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D0" w:rsidRDefault="00D161D0" w:rsidP="00D161D0">
      <w:pPr>
        <w:pStyle w:val="box471483"/>
        <w:shd w:val="clear" w:color="auto" w:fill="FFFFFF"/>
        <w:spacing w:before="0" w:beforeAutospacing="0" w:after="48" w:afterAutospacing="0"/>
        <w:jc w:val="center"/>
        <w:textAlignment w:val="baseline"/>
        <w:rPr>
          <w:b/>
          <w:bCs/>
          <w:caps/>
          <w:color w:val="231F20"/>
          <w:sz w:val="43"/>
          <w:szCs w:val="43"/>
        </w:rPr>
      </w:pPr>
      <w:r>
        <w:rPr>
          <w:b/>
          <w:bCs/>
          <w:caps/>
          <w:color w:val="231F20"/>
          <w:sz w:val="43"/>
          <w:szCs w:val="43"/>
        </w:rPr>
        <w:t>HRVATSKI SABOR</w:t>
      </w:r>
    </w:p>
    <w:p w:rsidR="00D161D0" w:rsidRDefault="00D161D0" w:rsidP="00D161D0">
      <w:pPr>
        <w:pStyle w:val="box471483"/>
        <w:shd w:val="clear" w:color="auto" w:fill="FFFFFF"/>
        <w:spacing w:before="0" w:beforeAutospacing="0" w:after="48" w:afterAutospacing="0"/>
        <w:jc w:val="right"/>
        <w:textAlignment w:val="baseline"/>
        <w:rPr>
          <w:b/>
          <w:bCs/>
          <w:color w:val="231F20"/>
          <w:sz w:val="22"/>
          <w:szCs w:val="22"/>
        </w:rPr>
      </w:pPr>
      <w:r>
        <w:rPr>
          <w:b/>
          <w:bCs/>
          <w:color w:val="231F20"/>
          <w:sz w:val="22"/>
          <w:szCs w:val="22"/>
        </w:rPr>
        <w:t>1025</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Na temelju članka 89. Ustava Republike Hrvatske, donosim</w:t>
      </w:r>
    </w:p>
    <w:p w:rsidR="00D161D0" w:rsidRDefault="00D161D0" w:rsidP="00D161D0">
      <w:pPr>
        <w:pStyle w:val="box471483"/>
        <w:shd w:val="clear" w:color="auto" w:fill="FFFFFF"/>
        <w:spacing w:before="153" w:beforeAutospacing="0" w:after="0" w:afterAutospacing="0"/>
        <w:jc w:val="center"/>
        <w:textAlignment w:val="baseline"/>
        <w:rPr>
          <w:b/>
          <w:bCs/>
          <w:color w:val="231F20"/>
          <w:sz w:val="38"/>
          <w:szCs w:val="38"/>
        </w:rPr>
      </w:pPr>
      <w:r>
        <w:rPr>
          <w:b/>
          <w:bCs/>
          <w:color w:val="231F20"/>
          <w:sz w:val="38"/>
          <w:szCs w:val="38"/>
        </w:rPr>
        <w:t>ODLUKU</w:t>
      </w:r>
    </w:p>
    <w:p w:rsidR="00D161D0" w:rsidRDefault="00D161D0" w:rsidP="00D161D0">
      <w:pPr>
        <w:pStyle w:val="box471483"/>
        <w:shd w:val="clear" w:color="auto" w:fill="FFFFFF"/>
        <w:spacing w:before="68" w:beforeAutospacing="0" w:after="72" w:afterAutospacing="0"/>
        <w:jc w:val="center"/>
        <w:textAlignment w:val="baseline"/>
        <w:rPr>
          <w:b/>
          <w:bCs/>
          <w:color w:val="231F20"/>
          <w:sz w:val="29"/>
          <w:szCs w:val="29"/>
        </w:rPr>
      </w:pPr>
      <w:r>
        <w:rPr>
          <w:b/>
          <w:bCs/>
          <w:color w:val="231F20"/>
          <w:sz w:val="29"/>
          <w:szCs w:val="29"/>
        </w:rPr>
        <w:t>O PROGLAŠENJU ZAKONA O IZMJENAMA I DOPUNAMA ZAKONA O PRAVU NA PRISTUP INFORMACIJAMA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Proglašavam Zakon o izmjenama i dopunama Zakona o pravu na pristup informacijama, koji je Hrvatski sabor donio na sjednici 10. lipnja 2022.</w:t>
      </w:r>
    </w:p>
    <w:p w:rsidR="00D161D0" w:rsidRDefault="00D161D0" w:rsidP="00D161D0">
      <w:pPr>
        <w:pStyle w:val="box471483"/>
        <w:shd w:val="clear" w:color="auto" w:fill="FFFFFF"/>
        <w:spacing w:before="0" w:beforeAutospacing="0" w:after="0" w:afterAutospacing="0"/>
        <w:ind w:left="408"/>
        <w:textAlignment w:val="baseline"/>
        <w:rPr>
          <w:color w:val="231F20"/>
          <w:sz w:val="16"/>
          <w:szCs w:val="16"/>
        </w:rPr>
      </w:pPr>
      <w:r>
        <w:rPr>
          <w:color w:val="231F20"/>
          <w:sz w:val="16"/>
          <w:szCs w:val="16"/>
        </w:rPr>
        <w:t>Klasa: 011-02/22-02/52</w:t>
      </w:r>
      <w:r>
        <w:rPr>
          <w:rFonts w:ascii="Minion Pro" w:hAnsi="Minion Pro"/>
          <w:color w:val="231F20"/>
          <w:sz w:val="16"/>
          <w:szCs w:val="16"/>
        </w:rPr>
        <w:br/>
      </w:r>
      <w:r>
        <w:rPr>
          <w:color w:val="231F20"/>
          <w:sz w:val="16"/>
          <w:szCs w:val="16"/>
        </w:rPr>
        <w:t>Urbroj: 71-10-01/1-22-2</w:t>
      </w:r>
      <w:r>
        <w:rPr>
          <w:rFonts w:ascii="Minion Pro" w:hAnsi="Minion Pro"/>
          <w:color w:val="231F20"/>
          <w:sz w:val="16"/>
          <w:szCs w:val="16"/>
        </w:rPr>
        <w:br/>
      </w:r>
      <w:r>
        <w:rPr>
          <w:color w:val="231F20"/>
          <w:sz w:val="16"/>
          <w:szCs w:val="16"/>
        </w:rPr>
        <w:t>Zagreb, 14. lipnja 2022.</w:t>
      </w:r>
    </w:p>
    <w:p w:rsidR="00D161D0" w:rsidRDefault="00D161D0" w:rsidP="00D161D0">
      <w:pPr>
        <w:pStyle w:val="box471483"/>
        <w:shd w:val="clear" w:color="auto" w:fill="FFFFFF"/>
        <w:spacing w:before="0" w:beforeAutospacing="0" w:after="0" w:afterAutospacing="0"/>
        <w:ind w:left="2712"/>
        <w:jc w:val="center"/>
        <w:textAlignment w:val="baseline"/>
        <w:rPr>
          <w:color w:val="231F20"/>
          <w:sz w:val="16"/>
          <w:szCs w:val="16"/>
        </w:rPr>
      </w:pPr>
      <w:r>
        <w:rPr>
          <w:color w:val="231F20"/>
          <w:sz w:val="16"/>
          <w:szCs w:val="16"/>
        </w:rPr>
        <w:t>Predsjednik</w:t>
      </w:r>
      <w:r>
        <w:rPr>
          <w:rFonts w:ascii="Minion Pro" w:hAnsi="Minion Pro"/>
          <w:color w:val="231F20"/>
          <w:sz w:val="16"/>
          <w:szCs w:val="16"/>
        </w:rPr>
        <w:br/>
      </w:r>
      <w:r>
        <w:rPr>
          <w:color w:val="231F20"/>
          <w:sz w:val="16"/>
          <w:szCs w:val="16"/>
        </w:rPr>
        <w:t>Republike Hrvatske</w:t>
      </w:r>
      <w:r>
        <w:rPr>
          <w:rFonts w:ascii="Minion Pro" w:hAnsi="Minion Pro"/>
          <w:color w:val="231F20"/>
          <w:sz w:val="16"/>
          <w:szCs w:val="16"/>
        </w:rPr>
        <w:br/>
      </w:r>
      <w:r>
        <w:rPr>
          <w:rStyle w:val="bold"/>
          <w:rFonts w:ascii="Minion Pro" w:hAnsi="Minion Pro"/>
          <w:b/>
          <w:bCs/>
          <w:color w:val="231F20"/>
          <w:sz w:val="16"/>
          <w:szCs w:val="16"/>
          <w:bdr w:val="none" w:sz="0" w:space="0" w:color="auto" w:frame="1"/>
        </w:rPr>
        <w:t>Zoran Milanović, </w:t>
      </w:r>
      <w:r>
        <w:rPr>
          <w:color w:val="231F20"/>
          <w:sz w:val="16"/>
          <w:szCs w:val="16"/>
        </w:rPr>
        <w:t>v. r.</w:t>
      </w:r>
    </w:p>
    <w:p w:rsidR="00D161D0" w:rsidRDefault="00D161D0" w:rsidP="00D161D0">
      <w:pPr>
        <w:pStyle w:val="box471483"/>
        <w:shd w:val="clear" w:color="auto" w:fill="FFFFFF"/>
        <w:spacing w:before="153" w:beforeAutospacing="0" w:after="0" w:afterAutospacing="0"/>
        <w:jc w:val="center"/>
        <w:textAlignment w:val="baseline"/>
        <w:rPr>
          <w:b/>
          <w:bCs/>
          <w:color w:val="231F20"/>
          <w:sz w:val="38"/>
          <w:szCs w:val="38"/>
        </w:rPr>
      </w:pPr>
      <w:r>
        <w:rPr>
          <w:b/>
          <w:bCs/>
          <w:color w:val="231F20"/>
          <w:sz w:val="38"/>
          <w:szCs w:val="38"/>
        </w:rPr>
        <w:t>ZAKON</w:t>
      </w:r>
    </w:p>
    <w:p w:rsidR="00D161D0" w:rsidRDefault="00D161D0" w:rsidP="00D161D0">
      <w:pPr>
        <w:pStyle w:val="box471483"/>
        <w:shd w:val="clear" w:color="auto" w:fill="FFFFFF"/>
        <w:spacing w:before="68" w:beforeAutospacing="0" w:after="72" w:afterAutospacing="0"/>
        <w:jc w:val="center"/>
        <w:textAlignment w:val="baseline"/>
        <w:rPr>
          <w:b/>
          <w:bCs/>
          <w:color w:val="231F20"/>
          <w:sz w:val="29"/>
          <w:szCs w:val="29"/>
        </w:rPr>
      </w:pPr>
      <w:r>
        <w:rPr>
          <w:b/>
          <w:bCs/>
          <w:color w:val="231F20"/>
          <w:sz w:val="29"/>
          <w:szCs w:val="29"/>
        </w:rPr>
        <w:t>O IZMJENAMA I DOPUNAMA ZAKONA O PRAVU NA PRISTUP INFORMACIJAMA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1.</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Zakonu o pravu na pristup informacijama (»Narodne novine«, br. 25/13. i 85/15.) članak 2. mijenja se i glasi: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 Ovim Zakonom u hrvatsko zakonodavstvo preuzimaju se odredbe Direktive (EU) 2019/1024 Europskog parlamenta i Vijeća od 20. lipnja 2019. o otvorenim podacima i ponovnoj uporabi informacija javnog sektora (preinaka) (SL L 172, 26. 6. 2019.).</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Ovim Zakonom osigurava se provedba Uredbe 1049/2001 Europskog parlamenta i Vijeća od 30. svibnja 2001. o javnom pristupu dokumentima Europskog parlamenta, Vijeća i Komisije (SL L 145, 31. 5. 2001.).«.</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2.</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5. iza točke 14. dodaju se nove točke 15. i 16. i točke 17., 18., 19., 20., 21. i 22. koje glase:</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»15) </w:t>
      </w:r>
      <w:r>
        <w:rPr>
          <w:rStyle w:val="kurziv"/>
          <w:rFonts w:ascii="Minion Pro" w:hAnsi="Minion Pro"/>
          <w:i/>
          <w:iCs/>
          <w:color w:val="231F20"/>
          <w:sz w:val="16"/>
          <w:szCs w:val="16"/>
          <w:bdr w:val="none" w:sz="0" w:space="0" w:color="auto" w:frame="1"/>
        </w:rPr>
        <w:t>»Otvoreni podaci« </w:t>
      </w:r>
      <w:r>
        <w:rPr>
          <w:color w:val="231F20"/>
          <w:sz w:val="16"/>
          <w:szCs w:val="16"/>
        </w:rPr>
        <w:t>su podaci dostupni u otvorenim oblicima koji se mogu za bilo koju namjenu slobodno koristiti, ponovno uporabiti i dijeliti, bez ograničenja ili s minimalnim pravnim, tehničkim ili financijskim ograničenjima;</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16) </w:t>
      </w:r>
      <w:r>
        <w:rPr>
          <w:rStyle w:val="kurziv"/>
          <w:rFonts w:ascii="Minion Pro" w:hAnsi="Minion Pro"/>
          <w:i/>
          <w:iCs/>
          <w:color w:val="231F20"/>
          <w:sz w:val="16"/>
          <w:szCs w:val="16"/>
          <w:bdr w:val="none" w:sz="0" w:space="0" w:color="auto" w:frame="1"/>
        </w:rPr>
        <w:t>»Standardna dozvola« </w:t>
      </w:r>
      <w:r>
        <w:rPr>
          <w:color w:val="231F20"/>
          <w:sz w:val="16"/>
          <w:szCs w:val="16"/>
        </w:rPr>
        <w:t>je niz unaprijed utvrđenih uvjeta za ponovnu uporabu u digitalnom obliku, po mogućnosti usklađenih sa standardiziranim javnim dozvolama dostupnima putem interneta;</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17) </w:t>
      </w:r>
      <w:r>
        <w:rPr>
          <w:rStyle w:val="kurziv"/>
          <w:rFonts w:ascii="Minion Pro" w:hAnsi="Minion Pro"/>
          <w:i/>
          <w:iCs/>
          <w:color w:val="231F20"/>
          <w:sz w:val="16"/>
          <w:szCs w:val="16"/>
          <w:bdr w:val="none" w:sz="0" w:space="0" w:color="auto" w:frame="1"/>
        </w:rPr>
        <w:t>»Anonimizacija« </w:t>
      </w:r>
      <w:r>
        <w:rPr>
          <w:color w:val="231F20"/>
          <w:sz w:val="16"/>
          <w:szCs w:val="16"/>
        </w:rPr>
        <w:t>je proces izmjene informacije u anonimne informacije koje ne upućuju na fizičke osobe čiji je identitet utvrđen ili čiji se identitet može utvrditi ili proces kojim se osobni podaci čine anonimnima tako da se ne može utvrditi identitet ispitanika ili se više ne može utvrditi identitet ispitanika;</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18) </w:t>
      </w:r>
      <w:r>
        <w:rPr>
          <w:rStyle w:val="kurziv"/>
          <w:rFonts w:ascii="Minion Pro" w:hAnsi="Minion Pro"/>
          <w:i/>
          <w:iCs/>
          <w:color w:val="231F20"/>
          <w:sz w:val="16"/>
          <w:szCs w:val="16"/>
          <w:bdr w:val="none" w:sz="0" w:space="0" w:color="auto" w:frame="1"/>
        </w:rPr>
        <w:t>»Dinamički podaci« </w:t>
      </w:r>
      <w:r>
        <w:rPr>
          <w:color w:val="231F20"/>
          <w:sz w:val="16"/>
          <w:szCs w:val="16"/>
        </w:rPr>
        <w:t>su informacije u digitalnom obliku koje se ažuriraju često ili u stvarnom vremenu, posebno zbog njihove promjenjivosti ili brzog zastarijevanja; podaci koje su proizveli senzori obično se smatraju dinamičkim podacima;</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19) </w:t>
      </w:r>
      <w:r>
        <w:rPr>
          <w:rStyle w:val="kurziv"/>
          <w:rFonts w:ascii="Minion Pro" w:hAnsi="Minion Pro"/>
          <w:i/>
          <w:iCs/>
          <w:color w:val="231F20"/>
          <w:sz w:val="16"/>
          <w:szCs w:val="16"/>
          <w:bdr w:val="none" w:sz="0" w:space="0" w:color="auto" w:frame="1"/>
        </w:rPr>
        <w:t>»Istraživački podaci« </w:t>
      </w:r>
      <w:r>
        <w:rPr>
          <w:color w:val="231F20"/>
          <w:sz w:val="16"/>
          <w:szCs w:val="16"/>
        </w:rPr>
        <w:t>su informacije u digitalnom obliku, osim znanstvenih publikacija, koje se prikupljaju ili izrađuju tijekom znanstvenoistraživačkih aktivnosti i upotrebljavaju se kao dokaz u istraživačkim postupcima ili ih istraživačka zajednica općenito smatra potrebnima za provjeru istraživačkih nalaza i rezultata;</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20) </w:t>
      </w:r>
      <w:r>
        <w:rPr>
          <w:rStyle w:val="kurziv"/>
          <w:rFonts w:ascii="Minion Pro" w:hAnsi="Minion Pro"/>
          <w:i/>
          <w:iCs/>
          <w:color w:val="231F20"/>
          <w:sz w:val="16"/>
          <w:szCs w:val="16"/>
          <w:bdr w:val="none" w:sz="0" w:space="0" w:color="auto" w:frame="1"/>
        </w:rPr>
        <w:t>»Visokovrijedni skupovi podataka« </w:t>
      </w:r>
      <w:r>
        <w:rPr>
          <w:color w:val="231F20"/>
          <w:sz w:val="16"/>
          <w:szCs w:val="16"/>
        </w:rPr>
        <w:t>su informacije čija je ponovna uporaba povezana s važnim koristima za društvo, okoliš i gospodarstvo, osobito zbog njihove prikladnosti za stvaranje usluga s dodanom vrijednošću, aplikacija i novih, kvalitetnih te prikladnih (koji štite dignitet) radnih mjesta, te zbog brojnih mogućih korisnika usluga s dodanom vrijednošću i aplikacija koje se temelje na tim skupovima podataka;</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21) </w:t>
      </w:r>
      <w:r>
        <w:rPr>
          <w:rStyle w:val="kurziv"/>
          <w:rFonts w:ascii="Minion Pro" w:hAnsi="Minion Pro"/>
          <w:i/>
          <w:iCs/>
          <w:color w:val="231F20"/>
          <w:sz w:val="16"/>
          <w:szCs w:val="16"/>
          <w:bdr w:val="none" w:sz="0" w:space="0" w:color="auto" w:frame="1"/>
        </w:rPr>
        <w:t>»Razumni povrat ulaganja« </w:t>
      </w:r>
      <w:r>
        <w:rPr>
          <w:color w:val="231F20"/>
          <w:sz w:val="16"/>
          <w:szCs w:val="16"/>
        </w:rPr>
        <w:t>je postotak ukupne naknade, povrh iznosa potrebnog za povrat prihvatljivih troškova koji je od fiksne kamatne stope ESB-a veći za najviše pet postotnih bodova;</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22) </w:t>
      </w:r>
      <w:r>
        <w:rPr>
          <w:rStyle w:val="kurziv"/>
          <w:rFonts w:ascii="Minion Pro" w:hAnsi="Minion Pro"/>
          <w:i/>
          <w:iCs/>
          <w:color w:val="231F20"/>
          <w:sz w:val="16"/>
          <w:szCs w:val="16"/>
          <w:bdr w:val="none" w:sz="0" w:space="0" w:color="auto" w:frame="1"/>
        </w:rPr>
        <w:t>»Treća osoba« </w:t>
      </w:r>
      <w:r>
        <w:rPr>
          <w:color w:val="231F20"/>
          <w:sz w:val="16"/>
          <w:szCs w:val="16"/>
        </w:rPr>
        <w:t>je bilo koja fizička ili pravna osoba koja posjeduje podatke, a nije tijelo javne vlasti;«.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Dosadašnja točka 15. postaje točka 23.</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Dosadašnja točka 16., koja postaje točka 24., mijenja se i glasi:</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»24) </w:t>
      </w:r>
      <w:r>
        <w:rPr>
          <w:rStyle w:val="kurziv"/>
          <w:rFonts w:ascii="Minion Pro" w:hAnsi="Minion Pro"/>
          <w:i/>
          <w:iCs/>
          <w:color w:val="231F20"/>
          <w:sz w:val="16"/>
          <w:szCs w:val="16"/>
          <w:bdr w:val="none" w:sz="0" w:space="0" w:color="auto" w:frame="1"/>
        </w:rPr>
        <w:t>»Odgovorna osoba« </w:t>
      </w:r>
      <w:r>
        <w:rPr>
          <w:color w:val="231F20"/>
          <w:sz w:val="16"/>
          <w:szCs w:val="16"/>
        </w:rPr>
        <w:t>je čelnik tijela odnosno osoba ovlaštena za zastupanje i predstavljanje tijela javne vlasti.«.</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3.</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10.a stavku 2. riječi: »Digitalni informacijsko-dokumentacijski ured Vlade Republike Hrvatske« zamjenjuju se riječima: »tijelo državne uprave nadležno za razvoj digitalnog društva«.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Stavak 3. mijenja se i glasi: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Način ustrojavanja i vođenja Središnjeg kataloga službenih dokumenata Republike Hrvatske propisat će pravilnikom čelnik tijela državne uprave nadležnog za razvoj digitalnog društva.«.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4.</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11. stavku 2. iza riječi: »akta ili drugog dokumenta« stavlja se zarez i dodaju se riječi: »sastavom radne skupine koja je izradila nacrt, ako je odlukom čelnika tijela radna skupina bila osnovana«.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5.</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15. stavku 2. točki 4. riječi: »zakonom kojim« zamjenjuju se riječima: »propisima kojima«.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lastRenderedPageBreak/>
        <w:t>Članak 6.</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16. stavku 1. riječ: »vijeća« zamjenjuje se riječju: »Vijeća«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Stavak 3. mijenja se i glasi: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Informacije o raspolaganju javnim sredstvima koje se odnose na osobno ime ili naziv, iznos i namjenu sredstava dostupne su javnosti i bez provođenja testa razmjernosti i javnog interesa iz stavka 1. ovoga članka, osim ako informacija predstavlja klasificirani podatak.«.</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7.</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23. stavku 1. točki 2. iza riječi: »zahtjeva« dodaju se riječi: »pri čemu je dužno obavijestiti korisnika na koji način i kojim aktom mu je informacija već dostavljena«.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točki 3. iza riječi: »objavljena« dodaju se riječi: »pri čemu je dužno obavijestiti korisnika gdje je informacija dostupna i kako se može do nje doći odnosno dostaviti mu poveznicu na informaciju objavljenu na internetskoj stranici«.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stavku 2. riječi: »točkom 2., 3., 4. i 5.« zamjenjuju se riječima: »točkama 2., 3., 4., 5. i 6.«.</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Iza stavka 2. dodaje se novi stavak 3. koji glasi: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Na obavijest iz stavka 2. ovoga članka podnositelj zahtjeva ima pravo izjaviti prigovor. Na podnošenje i postupanje po prigovoru primjenjuju se odredbe zakona kojim se uređuje opći upravni postupak.«.</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Dosadašnji stavci 3., 4. i 5. postaju stavci 4., 5. i 6.</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8.</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25. stavku 2. iza riječi: »zahtjevu« dodaju se riječi: »ili prigovoru«.</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stavku 3. broj: »30« zamjenjuje se brojem: »60«.</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stavku 4. riječi: »stavka 2. i 3.« zamjenjuju se riječima: »stavaka 2., 3. i 4.«.</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stavku 6. riječ: »vijeća« zamjenjuje se riječju: »Vijeća«.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9.</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Iza članka 25. dodaju se naslov iznad članka i članak 25.a koji glase:</w:t>
      </w:r>
    </w:p>
    <w:p w:rsidR="00D161D0" w:rsidRDefault="00D161D0" w:rsidP="00D161D0">
      <w:pPr>
        <w:pStyle w:val="box471483"/>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»Obveznost izvršenja rješenja Povjerenika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25.a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 Pravomoćna rješenja Povjerenika kojima se omogućava pristup informacijama i rješenja kojima se tijelu javne vlasti nalaže rješavanje zahtjeva za pristup informacijama su obvezujuća i izvršna.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Izvršenje rješenja iz stavka 1. ovoga članka provodi Povjerenik.</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Izvršenje rješenja Povjerenik provodi donošenjem rješenja o izvršenju koje se osigurava izricanjem novčane kazne odgovornoj osobi tijela javne vlasti.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(4) Novčana kazna izvršava se obustavom od plaće odgovornoj osobi.«.</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10.</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naslovu iznad članka 27. iza riječi: »informacija« dodaju se riječi: »i otvoreni podaci«.</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11.</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27. iza stavka 1. dodaju se novi stavci 2. i 3. i stavak 4. koji glase:</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Tijelo javne vlasti omogućava dostupnost otvorenih podataka i ponovnu uporabu informacija korisnicima javnom objavom informacija pogodnih za ponovnu uporabu odnosno na temelju zahtjeva za ponovnu uporabu.</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Vlada Republike Hrvatske potiče tijela javne vlasti na stvaranje i objavljivanje informacija nastalih u okviru obavljanja javnog posla, donošenjem politika i akcijskih planova kojima u skladu s načelima integrirane i zadane otvorenosti osigurava razvoj standarda otvorenih podataka, olakšavanjem uvjeta za prilagodbu, (terminskim) planiranjem rokova objave informacija pojedinih tematskih kategorija i uspostavljanjem portala otvorenih podataka i poticanjem uspostavljanja posebnih portala, kao i povezivanjem portala s portalima na razini Europske unije.</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(4) Vlada Republike Hrvatske podupire dostupnost istraživačkih podataka donošenjem politike otvorenog pristupa i akcijskih planova, kako bi se osiguralo da sve istraživačke organizacije i organizacije koje financiraju istraživanja provode politiku otvorenog stavljanja na raspolaganje istraživačkih podataka financiranih javnim sredstvima, u skladu s načelom zadane otvorenosti i koji su pronalazivi, dostupni, interoperabilni i ponovno uporabljivi, uzimajući u obzir pitanja koja se odnose na privatnost, zaštitu osobnih podataka, povjerljivost, nacionalnu sigurnost, legitimne komercijalne interese poput poslovnih tajni te prava intelektualnog vlasništva trećih osoba u skladu s načelom »otvoreni koliko je to moguće, zatvoreni koliko je to potrebno«.«.</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Dosadašnji stavci 2. i 3. postaju stavci 5. i 6.</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12.</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Naslov iznad članka 28. mijenja se i glasi: </w:t>
      </w:r>
      <w:r>
        <w:rPr>
          <w:rStyle w:val="kurziv"/>
          <w:rFonts w:ascii="Minion Pro" w:hAnsi="Minion Pro"/>
          <w:i/>
          <w:iCs/>
          <w:color w:val="231F20"/>
          <w:sz w:val="16"/>
          <w:szCs w:val="16"/>
          <w:bdr w:val="none" w:sz="0" w:space="0" w:color="auto" w:frame="1"/>
        </w:rPr>
        <w:t>»Objavljivanje informacija za ponovnu uporabu«.</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Članak 28. mijenja se i glasi: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 U svrhu poticanja i olakšavanja ponovne uporabe informacija tijela javne vlasti dužna su u elektroničkom obliku, na lako pretraživ način objaviti informacije dostupne za ponovnu uporabu na Portalu otvorenih podataka, zajedno s metapodacima, u strojno čitljivom, pristupačnom i otvorenom obliku, u skladu s otvorenim standardima.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Tijela javne vlasti dužna su dinamičke podatke za ponovnu uporabu objaviti odmah nakon prikupljanja, putem sučelja za programiranje aplikacija (u daljnjem tekstu: API) i u obliku masovnog preuzimanja.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Iznimno od stavka 2. ovoga članka, ako objava dinamičkih podataka za ponovnu uporabu odmah nakon prikupljanja zbog financijskih ili tehničkih ograničenja nije moguća ili bi iziskivala izniman napor, tijela javne vlasti dužna su te podatke objaviti u roku ili s privremenim tehničkim ograničenjima, u kojem se odnosno kojima se nepotrebno ne narušava iskorištavanje njihova gospodarskog i društvenog potencijala.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(4) Tijela javne vlasti dužna su visokovrijedne skupove podataka objaviti za ponovnu uporabu, u strojno čitljivom obliku, putem odgovarajućih API-ja i u obliku masovnog preuzimanja.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(5) Tematske kategorije visokovrijednih skupova podataka iz stavka 4. ovoga članka su: geoprostorni podaci; promatranje Zemlje i okoliš; meteorološki podaci; statistički podaci; trgovačka društva i vlasništvo nad trgovačkim društvima; mobilnost.</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lastRenderedPageBreak/>
        <w:t>(6) Tijela javne vlasti dužna su istraživačke podatke financirane javnim sredstvima i već javno dostupne putem institucijskih i tematskih repozitorija objaviti za ponovnu uporabu u strojno čitljivom i otvorenom obliku u skladu s otvorenim standardima.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(7) U svrhu poticanja i olakšavanja ponovne uporabe informacija knjižnice, uključujući knjižnice ustanova visokog obrazovanja, muzeji i arhivi dužni su na način propisan u stavku 1. ovoga članka objaviti informacije na kojima imaju prava intelektualnog vlasništva.«.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13.</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Iza članka 28. dodaju se naslov iznad članka i članak 28.a koji glase:</w:t>
      </w:r>
    </w:p>
    <w:p w:rsidR="00D161D0" w:rsidRDefault="00D161D0" w:rsidP="00D161D0">
      <w:pPr>
        <w:pStyle w:val="box471483"/>
        <w:shd w:val="clear" w:color="auto" w:fill="FFFFFF"/>
        <w:spacing w:before="204" w:beforeAutospacing="0" w:after="72" w:afterAutospacing="0"/>
        <w:jc w:val="center"/>
        <w:textAlignment w:val="baseline"/>
        <w:rPr>
          <w:i/>
          <w:iCs/>
          <w:color w:val="231F20"/>
          <w:sz w:val="26"/>
          <w:szCs w:val="26"/>
        </w:rPr>
      </w:pPr>
      <w:r>
        <w:rPr>
          <w:i/>
          <w:iCs/>
          <w:color w:val="231F20"/>
          <w:sz w:val="26"/>
          <w:szCs w:val="26"/>
        </w:rPr>
        <w:t>»Portali otvorenih podataka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28.a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 Putem Portala otvorenih podataka koji vodi i održava tijelo državne uprave nadležno za razvoj digitalnog društva osigurava se popis skupova podataka dostupnih za ponovnu uporabu zajedno s metapodacima, koji su objavljeni u skladu s člankom 28. ovoga Zakona.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Odredba stavka 1. ovoga članka ne isključuje uspostavljanje i održavanje posebnih tematskih portala kojima se omogućava ponovna uporaba posebnih vrsta skupova podataka, osobito kada se radi o prioritetnim, visokovrijednim skupovima podataka te o skupovima podataka knjižnica, muzeja i arhiva, istraživačkih podataka, kao i portala koje uspostavljaju jedinice lokalne i područne (regionalne) samouprave samostalno ili zajednički.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Tijelo državne uprave nadležno za razvoj digitalnog društva vodi evidenciju portala otvorenih podataka. Tijela javne vlasti dužna su izvijestiti tijelo državne uprave nadležno za razvoj digitalnog društva o uspostavi portala iz stavka 2. ovoga članka u roku od 30 dana.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(4) Kada je to moguće i prikladno, omogućit će se međujezično traženje dokumenata, posebno u svrhu omogućavanja grupiranja podataka na razini Unije.«.</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14.</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Naslov iznad članka 29. mijenja se i glasi: </w:t>
      </w:r>
      <w:r>
        <w:rPr>
          <w:rStyle w:val="kurziv"/>
          <w:rFonts w:ascii="Minion Pro" w:hAnsi="Minion Pro"/>
          <w:i/>
          <w:iCs/>
          <w:color w:val="231F20"/>
          <w:sz w:val="16"/>
          <w:szCs w:val="16"/>
          <w:bdr w:val="none" w:sz="0" w:space="0" w:color="auto" w:frame="1"/>
        </w:rPr>
        <w:t>»Zahtjev za ponovnu uporabu informacija i zaštita prava korisnika«.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Članak 29. mijenja se i glasi: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 U zahtjevu za ponovnu uporabu informacija podnositelj zahtjeva mora, osim podataka iz članka 18. stavka 3. ovoga Zakona, navesti informacije koje želi ponovno upotrijebiti, oblik i način na koji želi primiti sadržaj traženih informacija, kao i svrhu korištenja informacija (komercijalna ili nekomercijalna svrha).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Po zahtjevu za ponovnu uporabu informacija nisu dužni postupati sljedeći subjekti: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 obrazovne ustanove, znanstvenoistraživačke organizacije i organizacije koje financiraju istraživanja;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trgovačka društva u kojima Republika Hrvatska ili jedinica lokalne i područne (regionalne) samouprave ima ili može imati, izravno ili neizravno, prevladavajući utjecaj na temelju svojeg vlasništva, financijskog udjela ili na temelju pravila kojima je društvo uređeno i koja: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 obavljaju neku od djelatnosti koje se odnose na područje plina i toplinske energije, električne energije, vodnoga gospodarstva, usluga prijevoza, zračnih, morskih i riječnih luka, poštanske usluge, vađenje nafte i plina te istraživanje ili vađenja ugljena ili drugih krutih goriva u skladu sa zakonom kojim se uređuje javna nabava,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 djeluju kao operateri javnih usluga na temelju članka 2. Uredbe (EZ) br. 1370/2007 Europskog parlamenta i Vijeća od 23. listopada 2007. o uslugama javnog željezničkog i cestovnog prijevoza putnika i stavljanju izvan snage uredaba Vijeća (EEZ) br. 1191/69 i 1107/70 (SL L 315, 3. 12. 2007.),</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 djeluju kao zračni prijevoznici koji ispunjavaju obveze javnih usluga na temelju članka 16. Uredbe (EZ) br. 1008/2008 Europskog parlamenta i Vijeća od 24. rujna 2008. o zajedničkim pravilima za obavljanje zračnog prijevoza u Zajednici (SL L 293, 31. 10. 2008.) ili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 djeluju kao brodari zajednice koji ispunjavaju obveze javnih usluga na temelju članka 4. Uredbe Vijeća (EEZ) br. 3577/92 od 7. prosinca 1992. o primjeni načela slobode pružanja usluga u pomorskom prometu unutar država članica (pomorska kabotaža) (SL L 364, 12. 12. 1992.).</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Smatra se da Republika Hrvatska ili jedinica lokalne i područne (regionalne) samouprave ima prevladavajući utjecaj u smislu stavka 2. točke 2. ovoga članka ako, izravno ili neizravno:</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 ima većinu upisanog kapitala društva ili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kontrolira većinu glasova koji se odnose na dionice koje je društvo izdalo ili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može imenovati više od polovine članova nadzornog, upravnog ili odgovarajućeg tijela za upravljanje te vođenje poslova društva.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(4) Tijelo javne vlasti odlučit će o zahtjevu za ponovnu uporabu informacija rješenjem u roku od 15 dana od dana podnošenja urednog zahtjeva. Rješenje obvezno sadrži vrstu dozvole kojom se utvrđuju uvjeti uporabe te visinu i način izračuna troškova.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(5) Iznimno od stavka 4. ovoga članka, tijela javne vlasti ne donose rješenje kad omogućavaju ponovnu uporabu uz standardnu otvorenu dozvolu i bez naknade.</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(6) Tijelo javne vlasti postupat će po zahtjevu za ponovnu uporabu informacija putem sredstava elektroničke komunikacije, kad god je to moguće i prikladno.</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(7) Protiv rješenja o ponovnoj uporabi informacija može se izjaviti žalba Povjereniku u roku od 15 dana od dana dostave rješenja. Protiv rješenja Povjerenika žalba nije dopuštena, ali se može pokrenuti upravni spor pred Visokim upravnim sudom Republike Hrvatske.</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(8) Ako tijelo javne vlasti odbije zahtjev za ponovnu uporabu zbog zaštite prava intelektualnog vlasništva, dužno je obavijestiti podnositelja o nositelju prava intelektualnog vlasništva, ako je poznat odnosno o nositelju licencije od kojeg je tijelo javne vlasti dobilo odnosnu informaciju.«.</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15.</w:t>
      </w:r>
    </w:p>
    <w:p w:rsidR="00D161D0" w:rsidRDefault="00D161D0" w:rsidP="00D161D0">
      <w:pPr>
        <w:pStyle w:val="box471483"/>
        <w:shd w:val="clear" w:color="auto" w:fill="FFFFFF"/>
        <w:spacing w:before="0" w:beforeAutospacing="0" w:after="0" w:afterAutospacing="0"/>
        <w:ind w:firstLine="408"/>
        <w:textAlignment w:val="baseline"/>
        <w:rPr>
          <w:color w:val="231F20"/>
          <w:sz w:val="16"/>
          <w:szCs w:val="16"/>
        </w:rPr>
      </w:pPr>
      <w:r>
        <w:rPr>
          <w:color w:val="231F20"/>
          <w:sz w:val="16"/>
          <w:szCs w:val="16"/>
        </w:rPr>
        <w:t>Naslov iznad članka 30. mijenja se i glasi: </w:t>
      </w:r>
      <w:r>
        <w:rPr>
          <w:rStyle w:val="kurziv"/>
          <w:rFonts w:ascii="Minion Pro" w:hAnsi="Minion Pro"/>
          <w:i/>
          <w:iCs/>
          <w:color w:val="231F20"/>
          <w:sz w:val="16"/>
          <w:szCs w:val="16"/>
          <w:bdr w:val="none" w:sz="0" w:space="0" w:color="auto" w:frame="1"/>
        </w:rPr>
        <w:t>»Informacije na koje se ne primjenjuje ponovna uporaba«.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Članak 30. mijenja se i glasi: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 Odredbe ovoga Zakona koje se odnose na ponovnu uporabu informacija ne primjenjuju se na sljedeće informacije:</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 informacije iz članka 15. stavaka 1., 2. i 3. ovoga Zakona,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povjerljive statističke informacije, sukladno zakonu,</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informacije za koje korisnik treba dokazati postojanje pravnog interesa,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4) logotipe, grbove ili oznake,</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5) informacije koje su u posjedu tijela koja pružaju javne usluge radija, televizije i elektroničkih medija,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lastRenderedPageBreak/>
        <w:t>6) informacije koje su u posjedu obrazovnih ustanova osim informacija u posjedu ustanova visokog obrazovanja koje se odnose na istraživačke podatke,</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7) informacije koje su u posjedu znanstvenoistraživačkih organizacija i organizacija koje financiraju istraživanja, uključujući organizacije osnovane u svrhu prijenosa rezultata istraživanja, osim u slučaju ako se informacije odnose na istraživačke podatke,</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8) informacije koje posjeduju ustanove u kulturi, osim knjižnica uključujući knjižnice ustanova visokog obrazovanja, muzeja i arhiva,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9) informacije koje se ne prikupljaju u svrhu obavljanja javnog posla,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10) informacije kojima pristup nije dopušten ili je ograničen zbog zaštite osjetljivih podataka o zaštiti kritične infrastrukture, kako su definirani zakonom kojim se uređuju kritične infrastrukture,</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11) informacije u posjedu trgovačkih društava iz članka 29. stavka 2. točke 2. ovoga Zakona: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 koje su izrađene izvan opsega pružanja usluga od općeg interesa propisanog zakonom ili drugim propisom;</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 koje se odnose na djelatnosti izravno izložene tržišnom natjecanju i koje stoga, sukladno propisima o javnoj nabavi ne podliježu pravilima o javnoj nabavi.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Tijela javne vlasti odlučujući po zahtjevu za ponovnu uporabu informacija iz stavka 1. ovoga članka, rješenjem će odbiti zahtjev za ponovnu uporabu informacija.«.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16.</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31. stavku 3. iza riječi: »nekomercijalnu uporabu« dodaju se riječi: »uključujući prekograničnu ponovnu uporabu«.</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17.</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Članak 32. mijenja se i glasi:</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32.</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 Tijelo javne vlasti ne naplaćuje naknadu za ponovnu uporabu informacija.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Tijelo javne vlasti može korisniku naplatiti stvarne materijalne troškove ponovne uporabe informacija nastale zbog reprodukcije, davanja na uporabu i dostave informacija, anonimizacije osobnih podataka i mjera poduzetih za zaštitu poslovno povjerljivih informacija, u skladu s kriterijima iz članka 19. stavka 3. ovoga Zakona, osim u dijelu koji se odnosi na anonimizaciju osobnih podataka i mjera poduzetih za zaštitu poslovno povjerljivih informacija, koji se utvrđuju uredbom Vlade Republike Hrvatske.</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Iznimno od stavka 1. ovoga članka, sljedeća tijela javne vlasti mogu korisniku naplatiti naknadu za ponovnu uporabu informacija uz troškove iz stavka 2. ovoga članka: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1) knjižnice, uključujući knjižnice ustanova visokog obrazovanja, muzeji i arhivi,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2) trgovačka društva iz članka 29. stavka 2. točke 2. ovoga Zakona,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ostala tijela javne vlasti koja se pretežito financiraju iz vlastitih prihoda.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(4) U slučajevima iz stavka 3. točaka 2. i 3. ovoga članka tijelo javne vlasti odredit će naknadu za ponovnu uporabu u skladu s objektivnim, jasnim i provjerljivim kriterijima za izračun troškova ponovne uporabe informacija koje utvrđuje uredbom Vlada Republike Hrvatske. Troškovi se izračunavaju u skladu s računovodstvenim pravilima koja se primjenjuju na dotična tijela javne vlasti.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(5) Ukupan godišnji prihod tijela javne vlasti iz stavka 3. točaka 2. i 3. ovoga članka ostvaren po osnovi naknade troškova na temelju stavka 4. ovoga članka ne smije prelaziti troškove prikupljanja, izrade, reprodukcije, pohrane, anonimizacije osobnih podataka, mjera poduzetih za zaštitu poslovno povjerljivih informacija i pružanja informacije, uključujući razuman povrat ulaganja. Tijelo javne vlasti dužno je revidirati način izračuna naknade troškova na godišnjoj razini.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(6) Tijela javne vlasti iz stavka 3. točaka 2. i 3. ovoga članka dužna su na svojim internetskim stranicama informirati korisnike o kriterijima za naplatu troškova iz članka 19. stavka 3. ovoga Zakona, kriterijima i načinu izračuna troškova iz stavka 4. ovoga članka te o stvarno naplaćenom iznosu troškova ponovne uporabe informacija na godišnjoj razini.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(7) Tijelo javne vlasti korisniku ne naplaćuje naknadu za ponovnu uporabu visokovrijednih skupova podataka osim za ponovnu uporabu specifičnih visokovrijednih skupova podataka u posjedu trgovačkih društava iz članka 29. stavka 2. točke 2. ovoga Zakona ako bi to dovelo do narušavanja tržišnog natjecanja na relevantnim tržištima.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(8) Tijelo javne vlasti korisniku ne naplaćuje naknadu za ponovnu uporabu istraživačkih podataka ako su financirani javnim sredstvima i ako su ih istraživači, istraživačke organizacije ili organizacije koje financiraju istraživanja već učinili javno dostupnim putem institucijskog ili tematskog repozitorija.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(9) Povjerenik za informiranje na svojim internetskim stranicama objavljuje popis tijela javne vlasti iz stavka 3. točke 3. ovoga članka, na temelju dostavljenih podataka od tijela javne vlasti.«.</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18.</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33. stavku 1. iza riječi: »naplatiti trošak« dodaju se riječi: »ponovne uporabe informacija i visokovrijednih skupova podataka«.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stavku 2. iza riječi: »otpis,« dodaju se riječi: »anonimizacije osobnih podataka i mjera poduzetih za zaštitu poslovno povjerljivih informacija,«.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19.</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34. iza stavka 2. dodaje se novi stavak 3. koji glasi: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»(3) Ugovore i odluke o isključivim pravima tijela javne vlasti dužna su objaviti na svojim internetskim stranicama najkasnije dva mjeseca prije njihova stupanja na snagu. Konačni uvjeti takvih ugovora i odluka moraju biti transparentni i moraju se objaviti na internetskim stranicama tijela javne vlasti.«.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Dosadašnji stavci 3. i 4. postaju stavci 4. i 5.</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dosadašnjem stavku 5., koji postaje stavak 6., riječi: »stavka 4.« zamjenjuju se riječima: »stavka 5«.</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Iza dosadašnjeg stavka 5., koji je postao stavak 6., dodaje se novi stavak 7. koji glasi: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»(7) Pravne ili praktične dogovore kojima se izričito ne dodjeljuje isključivo pravo, ali čiji je cilj ili za koje se može razumno očekivati da će dovesti do toga da se subjektima koji nisu treća osoba koja sudjeluje u dogovoru ograniči dostupnost dokumenata za ponovnu uporabu, tijela javne vlasti dužna su objaviti na svojim internetskim strancima najmanje dva mjeseca prije nego što počnu proizvoditi učinke. Učinci takvih pravnih ili praktičnih dogovora o dostupnosti podataka za ponovnu uporabu podliježu redovitim preispitivanjima od strane Povjerenika i provjeravaju se svake tri godine. Konačni uvjeti takvih dogovora moraju biti transparentni i moraju se objaviti na internetskim stranicama tijela javne vlasti.«.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Dosadašnji stavci 6. i 7. postaju stavci 8. i 9.</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lastRenderedPageBreak/>
        <w:t>Članak 20.</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35. stavku 3. podstavku 8. riječi: »kad ocijeni da je to potrebno« zamjenjuju se riječima: »kad Hrvatski sabor to od njega zatraži«.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Podstavak 9. mijenja se i glasi: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 – provodi izvršenje rješenja Povjerenika;«.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21.</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Iza članka 38. dodaje se članak 38.a koji glasi:</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38.a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Povjerenik za informiranje nakon stupanja na dužnost odlukom određuje osobu iz reda službenika koji upravljaju ustrojstvenim jedinicama u Uredu Povjerenika, koja će privremeno upravljati Uredom povjerenika i obavljati poslove Povjerenika u sljedećim slučajevima: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 ako je Povjerenik spriječen u obavljanju dužnosti u razdobljima kraćim od šest mjeseci;</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 nakon isteka mandata Povjerenika ili prestanka dužnosti Povjerenika prije isteka vremena na koje je izabran do izbora novog Povjerenika, a najduže do šest mjeseci.«.</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22.</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 članku 61. stavak 1. briše se.</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Dosadašnji stavci 2. i 3. postaju stavci 1. i 2.</w:t>
      </w:r>
    </w:p>
    <w:p w:rsidR="00D161D0" w:rsidRDefault="00D161D0" w:rsidP="00D161D0">
      <w:pPr>
        <w:pStyle w:val="box471483"/>
        <w:shd w:val="clear" w:color="auto" w:fill="FFFFFF"/>
        <w:spacing w:before="204" w:beforeAutospacing="0" w:after="72" w:afterAutospacing="0"/>
        <w:jc w:val="center"/>
        <w:textAlignment w:val="baseline"/>
        <w:rPr>
          <w:color w:val="231F20"/>
          <w:sz w:val="26"/>
          <w:szCs w:val="26"/>
        </w:rPr>
      </w:pPr>
      <w:r>
        <w:rPr>
          <w:color w:val="231F20"/>
          <w:sz w:val="26"/>
          <w:szCs w:val="26"/>
        </w:rPr>
        <w:t>PRIJELAZNE I ZAVRŠNE ODREDBE</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23.</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Ugovori i odluke o isključivim pravima koji su sklopljeni odnosno doneseni i bili na snazi na dan stupanja na snagu ovoga Zakona, a koje su sklopila odnosno donijela trgovačka društva iz članka 29. stavka 2. točke 2. koji je izmijenjen člankom 14. ovoga Zakona, osim onih koji se odnose na digitalizaciju kulturnih izvora, prestaju važiti istekom roka određenog ugovorom odnosno odlukom, a najkasnije 17. srpnja 2049. godine.</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24.</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Vlada Republike Hrvatske će u roku od 60 dana od dana stupanja na snagu ovoga Zakona uskladiti Uredbu o troškovima ponovne uporabe informacija (»Narodne novine«, br. 87/18.) s odredbama ovoga Zakona.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Čelnik tijela državne uprave nadležnog za razvoj digitalnog društva donijet će Pravilnik iz članka 3. ovoga Zakona u roku od 60 dana od dana stupanja na snagu ovoga Zakona.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Povjerenik za informiranje će u roku od šest mjeseci od dana stupanja na snagu ovoga Zakona objaviti popis iz članka 32. koji je izmijenjen člankom 17. ovoga Zakona.</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Povjerenik za informiranje će u roku od 30 dana od dana stupanja na snagu ovoga Zakona odrediti osobu iz članka 38.a koji je dodan člankom 21. ovoga Zakona.</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25.</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Danom stupanja na snagu Pravilnika iz članka 3. ovoga Zakona prestaje važiti Pravilnik o Središnjem katalogu službenih dokumenata Republike Hrvatske (»Narodne novine«, br. 124/15.).</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Članak 26.</w:t>
      </w:r>
    </w:p>
    <w:p w:rsidR="00D161D0" w:rsidRDefault="00D161D0" w:rsidP="00D161D0">
      <w:pPr>
        <w:pStyle w:val="box471483"/>
        <w:shd w:val="clear" w:color="auto" w:fill="FFFFFF"/>
        <w:spacing w:before="0" w:beforeAutospacing="0" w:after="48" w:afterAutospacing="0"/>
        <w:ind w:firstLine="408"/>
        <w:textAlignment w:val="baseline"/>
        <w:rPr>
          <w:color w:val="231F20"/>
          <w:sz w:val="16"/>
          <w:szCs w:val="16"/>
        </w:rPr>
      </w:pPr>
      <w:r>
        <w:rPr>
          <w:color w:val="231F20"/>
          <w:sz w:val="16"/>
          <w:szCs w:val="16"/>
        </w:rPr>
        <w:t>Ovaj Zakon stupa na snagu osmoga dana od dana objave u »Narodnim novinama«.</w:t>
      </w:r>
    </w:p>
    <w:p w:rsidR="00D161D0" w:rsidRDefault="00D161D0" w:rsidP="00D161D0">
      <w:pPr>
        <w:pStyle w:val="box471483"/>
        <w:shd w:val="clear" w:color="auto" w:fill="FFFFFF"/>
        <w:spacing w:before="0" w:beforeAutospacing="0" w:after="0" w:afterAutospacing="0"/>
        <w:ind w:left="408"/>
        <w:textAlignment w:val="baseline"/>
        <w:rPr>
          <w:color w:val="231F20"/>
          <w:sz w:val="16"/>
          <w:szCs w:val="16"/>
        </w:rPr>
      </w:pPr>
      <w:r>
        <w:rPr>
          <w:color w:val="231F20"/>
          <w:sz w:val="16"/>
          <w:szCs w:val="16"/>
        </w:rPr>
        <w:t>Klasa: 022-03/21-01/111</w:t>
      </w:r>
    </w:p>
    <w:p w:rsidR="00D161D0" w:rsidRDefault="00D161D0" w:rsidP="00D161D0">
      <w:pPr>
        <w:pStyle w:val="box471483"/>
        <w:shd w:val="clear" w:color="auto" w:fill="FFFFFF"/>
        <w:spacing w:before="0" w:beforeAutospacing="0" w:after="0" w:afterAutospacing="0"/>
        <w:ind w:left="408"/>
        <w:textAlignment w:val="baseline"/>
        <w:rPr>
          <w:color w:val="231F20"/>
          <w:sz w:val="16"/>
          <w:szCs w:val="16"/>
        </w:rPr>
      </w:pPr>
      <w:r>
        <w:rPr>
          <w:color w:val="231F20"/>
          <w:sz w:val="16"/>
          <w:szCs w:val="16"/>
        </w:rPr>
        <w:t>Zagreb, 10. lipnja 2022.</w:t>
      </w:r>
    </w:p>
    <w:p w:rsidR="00D161D0" w:rsidRDefault="00D161D0" w:rsidP="00D161D0">
      <w:pPr>
        <w:pStyle w:val="box471483"/>
        <w:shd w:val="clear" w:color="auto" w:fill="FFFFFF"/>
        <w:spacing w:before="103" w:beforeAutospacing="0" w:after="48" w:afterAutospacing="0"/>
        <w:jc w:val="center"/>
        <w:textAlignment w:val="baseline"/>
        <w:rPr>
          <w:color w:val="231F20"/>
          <w:sz w:val="16"/>
          <w:szCs w:val="16"/>
        </w:rPr>
      </w:pPr>
      <w:r>
        <w:rPr>
          <w:color w:val="231F20"/>
          <w:sz w:val="16"/>
          <w:szCs w:val="16"/>
        </w:rPr>
        <w:t>HRVATSKI SABOR</w:t>
      </w:r>
    </w:p>
    <w:p w:rsidR="00D161D0" w:rsidRDefault="00D161D0" w:rsidP="00D161D0">
      <w:pPr>
        <w:pStyle w:val="box471483"/>
        <w:shd w:val="clear" w:color="auto" w:fill="FFFFFF"/>
        <w:spacing w:before="0" w:beforeAutospacing="0" w:after="0" w:afterAutospacing="0"/>
        <w:ind w:left="2712"/>
        <w:jc w:val="center"/>
        <w:textAlignment w:val="baseline"/>
        <w:rPr>
          <w:color w:val="231F20"/>
          <w:sz w:val="16"/>
          <w:szCs w:val="16"/>
        </w:rPr>
      </w:pPr>
      <w:r>
        <w:rPr>
          <w:color w:val="231F20"/>
          <w:sz w:val="16"/>
          <w:szCs w:val="16"/>
        </w:rPr>
        <w:t>Predsjednik</w:t>
      </w:r>
      <w:r>
        <w:rPr>
          <w:rFonts w:ascii="Minion Pro" w:hAnsi="Minion Pro"/>
          <w:color w:val="231F20"/>
          <w:sz w:val="16"/>
          <w:szCs w:val="16"/>
        </w:rPr>
        <w:br/>
      </w:r>
      <w:r>
        <w:rPr>
          <w:color w:val="231F20"/>
          <w:sz w:val="16"/>
          <w:szCs w:val="16"/>
        </w:rPr>
        <w:t>Hrvatskoga sabora</w:t>
      </w:r>
      <w:r>
        <w:rPr>
          <w:rFonts w:ascii="Minion Pro" w:hAnsi="Minion Pro"/>
          <w:color w:val="231F20"/>
          <w:sz w:val="16"/>
          <w:szCs w:val="16"/>
        </w:rPr>
        <w:br/>
      </w:r>
      <w:r>
        <w:rPr>
          <w:rStyle w:val="bold"/>
          <w:rFonts w:ascii="Minion Pro" w:hAnsi="Minion Pro"/>
          <w:b/>
          <w:bCs/>
          <w:color w:val="231F20"/>
          <w:sz w:val="16"/>
          <w:szCs w:val="16"/>
          <w:bdr w:val="none" w:sz="0" w:space="0" w:color="auto" w:frame="1"/>
        </w:rPr>
        <w:t>Gordan Jandroković, </w:t>
      </w:r>
      <w:r>
        <w:rPr>
          <w:color w:val="231F20"/>
          <w:sz w:val="16"/>
          <w:szCs w:val="16"/>
        </w:rPr>
        <w:t>v. r.</w:t>
      </w:r>
    </w:p>
    <w:p w:rsidR="0090321F" w:rsidRDefault="0090321F"/>
    <w:sectPr w:rsidR="0090321F" w:rsidSect="00FD4AD4">
      <w:pgSz w:w="11906" w:h="16838"/>
      <w:pgMar w:top="1417" w:right="851"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D161D0"/>
    <w:rsid w:val="00681095"/>
    <w:rsid w:val="0090321F"/>
    <w:rsid w:val="00D161D0"/>
    <w:rsid w:val="00FD4AD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hr-H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471483">
    <w:name w:val="box_471483"/>
    <w:basedOn w:val="Normal"/>
    <w:rsid w:val="00D161D0"/>
    <w:pPr>
      <w:spacing w:before="100" w:beforeAutospacing="1" w:after="100" w:afterAutospacing="1"/>
      <w:jc w:val="left"/>
    </w:pPr>
    <w:rPr>
      <w:rFonts w:eastAsia="Times New Roman" w:cs="Times New Roman"/>
      <w:sz w:val="24"/>
      <w:szCs w:val="24"/>
      <w:lang w:eastAsia="hr-HR"/>
    </w:rPr>
  </w:style>
  <w:style w:type="character" w:customStyle="1" w:styleId="bold">
    <w:name w:val="bold"/>
    <w:basedOn w:val="DefaultParagraphFont"/>
    <w:rsid w:val="00D161D0"/>
  </w:style>
  <w:style w:type="character" w:customStyle="1" w:styleId="kurziv">
    <w:name w:val="kurziv"/>
    <w:basedOn w:val="DefaultParagraphFont"/>
    <w:rsid w:val="00D161D0"/>
  </w:style>
</w:styles>
</file>

<file path=word/webSettings.xml><?xml version="1.0" encoding="utf-8"?>
<w:webSettings xmlns:r="http://schemas.openxmlformats.org/officeDocument/2006/relationships" xmlns:w="http://schemas.openxmlformats.org/wordprocessingml/2006/main">
  <w:divs>
    <w:div w:id="182662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3642</Words>
  <Characters>20764</Characters>
  <Application>Microsoft Office Word</Application>
  <DocSecurity>0</DocSecurity>
  <Lines>173</Lines>
  <Paragraphs>48</Paragraphs>
  <ScaleCrop>false</ScaleCrop>
  <Company>Microsoft Corporation</Company>
  <LinksUpToDate>false</LinksUpToDate>
  <CharactersWithSpaces>24358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igormaroevic</dc:creator>
  <cp:lastModifiedBy>igormaroevic</cp:lastModifiedBy>
  <cp:revision>1</cp:revision>
  <dcterms:created xsi:type="dcterms:W3CDTF">2022-07-11T09:26:00Z</dcterms:created>
  <dcterms:modified xsi:type="dcterms:W3CDTF">2022-07-11T09:27:00Z</dcterms:modified>
</cp:coreProperties>
</file>