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005EA" w14:textId="7158FB19" w:rsidR="003C39BD" w:rsidRPr="003C39BD" w:rsidRDefault="003C39BD" w:rsidP="003C39BD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C39BD">
        <w:rPr>
          <w:rFonts w:ascii="Times New Roman" w:hAnsi="Times New Roman" w:cs="Times New Roman"/>
          <w:bCs/>
          <w:sz w:val="24"/>
          <w:szCs w:val="24"/>
        </w:rPr>
        <w:t xml:space="preserve">TIFLOLOŠKI MUZEJ </w:t>
      </w:r>
    </w:p>
    <w:p w14:paraId="7DA5D2B5" w14:textId="013D48C7" w:rsidR="003C39BD" w:rsidRPr="003C39BD" w:rsidRDefault="003C39BD" w:rsidP="003C39BD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C39BD">
        <w:rPr>
          <w:rFonts w:ascii="Times New Roman" w:hAnsi="Times New Roman" w:cs="Times New Roman"/>
          <w:bCs/>
          <w:sz w:val="24"/>
          <w:szCs w:val="24"/>
        </w:rPr>
        <w:t>Augusta Šeone 34</w:t>
      </w:r>
    </w:p>
    <w:p w14:paraId="271D9A84" w14:textId="62CAA736" w:rsidR="003C39BD" w:rsidRDefault="003C39BD" w:rsidP="003C39BD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C39BD">
        <w:rPr>
          <w:rFonts w:ascii="Times New Roman" w:hAnsi="Times New Roman" w:cs="Times New Roman"/>
          <w:bCs/>
          <w:sz w:val="24"/>
          <w:szCs w:val="24"/>
        </w:rPr>
        <w:t>10000 Zagreb</w:t>
      </w:r>
    </w:p>
    <w:p w14:paraId="137DB64F" w14:textId="198FB8F6" w:rsidR="003C39BD" w:rsidRDefault="003C39BD" w:rsidP="003C39BD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RKP:1038  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387475A1" w14:textId="77777777" w:rsidR="003C39BD" w:rsidRPr="003C39BD" w:rsidRDefault="003C39BD" w:rsidP="003C39BD">
      <w:pPr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33D7334E" w14:textId="092349B9" w:rsidR="0069705C" w:rsidRPr="005E3BD9" w:rsidRDefault="0069705C" w:rsidP="006970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3BD9">
        <w:rPr>
          <w:rFonts w:ascii="Times New Roman" w:hAnsi="Times New Roman" w:cs="Times New Roman"/>
          <w:b/>
          <w:bCs/>
          <w:sz w:val="24"/>
          <w:szCs w:val="24"/>
        </w:rPr>
        <w:t>OBRAZLOŽENJE GODIŠNJEG IZVJEŠTAJA O IZVRŠENJU FINANCIJSKOG PLANA ZA 2023. GODINU</w:t>
      </w:r>
    </w:p>
    <w:p w14:paraId="4871D556" w14:textId="77777777" w:rsidR="0069705C" w:rsidRDefault="0069705C">
      <w:pPr>
        <w:contextualSpacing/>
      </w:pPr>
    </w:p>
    <w:p w14:paraId="3A5C8E68" w14:textId="0BCFFFDB" w:rsidR="0069705C" w:rsidRDefault="0069705C">
      <w:pPr>
        <w:contextualSpacing/>
      </w:pPr>
    </w:p>
    <w:p w14:paraId="2E09AF78" w14:textId="77777777" w:rsidR="0069705C" w:rsidRDefault="0069705C" w:rsidP="0069705C">
      <w:pPr>
        <w:contextualSpacing/>
      </w:pPr>
      <w:r>
        <w:t>Obveza izrade Godišnjeg izvještaja o izvršenju financijskog plana utvrđena je Zakonom o proračunu.</w:t>
      </w:r>
    </w:p>
    <w:p w14:paraId="449D60A4" w14:textId="77777777" w:rsidR="0069705C" w:rsidRDefault="0069705C" w:rsidP="0069705C">
      <w:pPr>
        <w:contextualSpacing/>
      </w:pPr>
      <w:r>
        <w:t>Osnovna svrha navedenog izvještaja je dati informacije o:</w:t>
      </w:r>
    </w:p>
    <w:p w14:paraId="64914972" w14:textId="322D45CD" w:rsidR="0069705C" w:rsidRDefault="0069705C" w:rsidP="0069705C">
      <w:pPr>
        <w:pStyle w:val="ListParagraph"/>
        <w:numPr>
          <w:ilvl w:val="0"/>
          <w:numId w:val="2"/>
        </w:numPr>
      </w:pPr>
      <w:r>
        <w:t>planiranim i ostvarenim prihodima i rashodima, primicima i izdacima tijekom</w:t>
      </w:r>
    </w:p>
    <w:p w14:paraId="34BB7A66" w14:textId="77777777" w:rsidR="0069705C" w:rsidRDefault="0069705C" w:rsidP="0069705C">
      <w:pPr>
        <w:pStyle w:val="ListParagraph"/>
      </w:pPr>
      <w:r>
        <w:t>izvještajnog razdoblja iskazanim prema proračunskim klasifikacijama,</w:t>
      </w:r>
    </w:p>
    <w:p w14:paraId="175368AF" w14:textId="1CFBDE64" w:rsidR="0069705C" w:rsidRDefault="0069705C" w:rsidP="0069705C">
      <w:pPr>
        <w:pStyle w:val="ListParagraph"/>
        <w:numPr>
          <w:ilvl w:val="0"/>
          <w:numId w:val="2"/>
        </w:numPr>
      </w:pPr>
      <w:r>
        <w:t>ostvarenju postavljenih planova i</w:t>
      </w:r>
    </w:p>
    <w:p w14:paraId="75E3BBF1" w14:textId="4B03F07D" w:rsidR="0069705C" w:rsidRDefault="0069705C" w:rsidP="0069705C">
      <w:pPr>
        <w:pStyle w:val="ListParagraph"/>
        <w:numPr>
          <w:ilvl w:val="0"/>
          <w:numId w:val="2"/>
        </w:numPr>
      </w:pPr>
      <w:r>
        <w:t>uspješnosti ispunjenja postavljenih ciljeva.</w:t>
      </w:r>
    </w:p>
    <w:p w14:paraId="2951E16E" w14:textId="77777777" w:rsidR="00FC3550" w:rsidRDefault="00FC3550" w:rsidP="00FC3550">
      <w:r>
        <w:t>S obzirom da je Tiflološki muzej korisnik državnog proračuna, izvještaj je napravljen po novčanom načelu.</w:t>
      </w:r>
    </w:p>
    <w:p w14:paraId="3CADF97F" w14:textId="4458D37A" w:rsidR="0069705C" w:rsidRDefault="0069705C" w:rsidP="0069705C">
      <w:pPr>
        <w:contextualSpacing/>
      </w:pPr>
      <w:r>
        <w:t>Sadržaj Godišnjeg izvještaja o izvršenju financijskog plana čine:</w:t>
      </w:r>
    </w:p>
    <w:p w14:paraId="79495B2B" w14:textId="3186F8EB" w:rsidR="0069705C" w:rsidRPr="00570CA3" w:rsidRDefault="0069705C" w:rsidP="00570CA3">
      <w:pPr>
        <w:pStyle w:val="ListParagraph"/>
        <w:numPr>
          <w:ilvl w:val="0"/>
          <w:numId w:val="9"/>
        </w:numPr>
        <w:rPr>
          <w:b/>
        </w:rPr>
      </w:pPr>
      <w:r w:rsidRPr="00570CA3">
        <w:rPr>
          <w:b/>
        </w:rPr>
        <w:t>Opći dio:</w:t>
      </w:r>
    </w:p>
    <w:p w14:paraId="0E3B7F41" w14:textId="67ECB252" w:rsidR="0069705C" w:rsidRDefault="0069705C" w:rsidP="0069705C">
      <w:pPr>
        <w:pStyle w:val="ListParagraph"/>
        <w:numPr>
          <w:ilvl w:val="0"/>
          <w:numId w:val="4"/>
        </w:numPr>
      </w:pPr>
      <w:r>
        <w:t>Sažetak Računa prihoda i rashoda i Računa financiranja,</w:t>
      </w:r>
    </w:p>
    <w:p w14:paraId="1B8D9331" w14:textId="5D997A75" w:rsidR="0069705C" w:rsidRDefault="0069705C" w:rsidP="0069705C">
      <w:pPr>
        <w:pStyle w:val="ListParagraph"/>
        <w:numPr>
          <w:ilvl w:val="0"/>
          <w:numId w:val="4"/>
        </w:numPr>
      </w:pPr>
      <w:r>
        <w:t>Račun prihoda i rashoda, u kojem su prihodi i rashodi iskazani po ekonomskoj</w:t>
      </w:r>
    </w:p>
    <w:p w14:paraId="21548995" w14:textId="77777777" w:rsidR="0069705C" w:rsidRDefault="0069705C" w:rsidP="0069705C">
      <w:pPr>
        <w:pStyle w:val="ListParagraph"/>
      </w:pPr>
      <w:r>
        <w:t>klasifikaciji i izvorima financiranja, a rashodi i po funkcijskoj klasifikaciji,</w:t>
      </w:r>
    </w:p>
    <w:p w14:paraId="432ED73F" w14:textId="49FE95A1" w:rsidR="0069705C" w:rsidRDefault="0069705C" w:rsidP="0069705C">
      <w:pPr>
        <w:pStyle w:val="ListParagraph"/>
        <w:numPr>
          <w:ilvl w:val="0"/>
          <w:numId w:val="4"/>
        </w:numPr>
      </w:pPr>
      <w:r>
        <w:t>Račun financiranja, u kojem su primici i izdaci iskazani po ekonomskoj</w:t>
      </w:r>
    </w:p>
    <w:p w14:paraId="7704559D" w14:textId="77777777" w:rsidR="0069705C" w:rsidRDefault="0069705C" w:rsidP="0069705C">
      <w:pPr>
        <w:pStyle w:val="ListParagraph"/>
      </w:pPr>
      <w:r>
        <w:t>klasifikaciji i izvorima financiranja,</w:t>
      </w:r>
    </w:p>
    <w:p w14:paraId="7205CF7E" w14:textId="025A618D" w:rsidR="0069705C" w:rsidRDefault="0069705C" w:rsidP="0069705C">
      <w:pPr>
        <w:pStyle w:val="ListParagraph"/>
        <w:numPr>
          <w:ilvl w:val="0"/>
          <w:numId w:val="4"/>
        </w:numPr>
      </w:pPr>
      <w:r>
        <w:t xml:space="preserve">Opći dio </w:t>
      </w:r>
      <w:r w:rsidR="00FC3550">
        <w:t xml:space="preserve">za korisnike državnog proračuna </w:t>
      </w:r>
      <w:r>
        <w:t>sadržav</w:t>
      </w:r>
      <w:r w:rsidR="00FC3550">
        <w:t>a prijenos sredstava iz prethodne godine i odnos sredstava u slijedeću godinu</w:t>
      </w:r>
      <w:r>
        <w:t>,</w:t>
      </w:r>
    </w:p>
    <w:p w14:paraId="63F60C95" w14:textId="57116D2F" w:rsidR="0069705C" w:rsidRPr="00570CA3" w:rsidRDefault="0069705C" w:rsidP="0069705C">
      <w:pPr>
        <w:pStyle w:val="ListParagraph"/>
        <w:numPr>
          <w:ilvl w:val="0"/>
          <w:numId w:val="2"/>
        </w:numPr>
        <w:rPr>
          <w:b/>
        </w:rPr>
      </w:pPr>
      <w:r w:rsidRPr="00570CA3">
        <w:rPr>
          <w:b/>
        </w:rPr>
        <w:t>Posebni dio:</w:t>
      </w:r>
    </w:p>
    <w:p w14:paraId="714D9B0D" w14:textId="7116ABF6" w:rsidR="0069705C" w:rsidRDefault="0069705C" w:rsidP="0069705C">
      <w:pPr>
        <w:pStyle w:val="ListParagraph"/>
        <w:numPr>
          <w:ilvl w:val="0"/>
          <w:numId w:val="6"/>
        </w:numPr>
      </w:pPr>
      <w:r>
        <w:t>izvršenje rashoda i izdataka iskazanih po izvorima financiranja i ekonomskoj</w:t>
      </w:r>
    </w:p>
    <w:p w14:paraId="49422347" w14:textId="77777777" w:rsidR="0069705C" w:rsidRDefault="0069705C" w:rsidP="0069705C">
      <w:pPr>
        <w:pStyle w:val="ListParagraph"/>
      </w:pPr>
      <w:r>
        <w:t>klasifikaciji, raspoređenih u programe koji se sastoje od aktivnosti i projekata,</w:t>
      </w:r>
    </w:p>
    <w:p w14:paraId="095047D1" w14:textId="51322868" w:rsidR="0069705C" w:rsidRPr="00570CA3" w:rsidRDefault="0069705C" w:rsidP="0069705C">
      <w:pPr>
        <w:pStyle w:val="ListParagraph"/>
        <w:numPr>
          <w:ilvl w:val="0"/>
          <w:numId w:val="2"/>
        </w:numPr>
        <w:rPr>
          <w:b/>
        </w:rPr>
      </w:pPr>
      <w:r w:rsidRPr="00570CA3">
        <w:rPr>
          <w:b/>
        </w:rPr>
        <w:t>Obrazloženje:</w:t>
      </w:r>
    </w:p>
    <w:p w14:paraId="67DFDB6A" w14:textId="296C92E9" w:rsidR="0069705C" w:rsidRDefault="0069705C" w:rsidP="0069705C">
      <w:pPr>
        <w:pStyle w:val="ListParagraph"/>
        <w:numPr>
          <w:ilvl w:val="0"/>
          <w:numId w:val="7"/>
        </w:numPr>
      </w:pPr>
      <w:r>
        <w:t>Općeg dijela, odnosno ostvarenja prihoda i primitaka, rashoda i izdataka te</w:t>
      </w:r>
    </w:p>
    <w:p w14:paraId="11F15E15" w14:textId="77777777" w:rsidR="0069705C" w:rsidRDefault="0069705C" w:rsidP="0069705C">
      <w:pPr>
        <w:pStyle w:val="ListParagraph"/>
      </w:pPr>
      <w:r>
        <w:t>prenesenog manjka odnosno viška financijskog plana,</w:t>
      </w:r>
    </w:p>
    <w:p w14:paraId="73B306AB" w14:textId="5E85BE7E" w:rsidR="0069705C" w:rsidRDefault="0069705C" w:rsidP="0069705C">
      <w:pPr>
        <w:pStyle w:val="ListParagraph"/>
        <w:numPr>
          <w:ilvl w:val="0"/>
          <w:numId w:val="7"/>
        </w:numPr>
      </w:pPr>
      <w:r>
        <w:t>Posebnog dijela, odnosno izvršenja aktivnosti i projekata iz posebnog dijela</w:t>
      </w:r>
    </w:p>
    <w:p w14:paraId="3613D36B" w14:textId="77777777" w:rsidR="0069705C" w:rsidRDefault="0069705C" w:rsidP="0069705C">
      <w:pPr>
        <w:pStyle w:val="ListParagraph"/>
      </w:pPr>
      <w:r>
        <w:t>financijskog plana s ciljevima koji su ostvareni provedbom programa i</w:t>
      </w:r>
    </w:p>
    <w:p w14:paraId="45972064" w14:textId="1C8EE618" w:rsidR="0069705C" w:rsidRDefault="0069705C" w:rsidP="0069705C">
      <w:pPr>
        <w:pStyle w:val="ListParagraph"/>
      </w:pPr>
      <w:r>
        <w:t>pokazateljima uspješnosti realizacije tih ciljeva,</w:t>
      </w:r>
    </w:p>
    <w:p w14:paraId="54DD12DD" w14:textId="77777777" w:rsidR="00BC0E70" w:rsidRPr="00BC0E70" w:rsidRDefault="00BC0E70" w:rsidP="00BC0E70">
      <w:pPr>
        <w:pStyle w:val="ListParagraph"/>
        <w:numPr>
          <w:ilvl w:val="0"/>
          <w:numId w:val="2"/>
        </w:numPr>
        <w:rPr>
          <w:b/>
        </w:rPr>
      </w:pPr>
      <w:r w:rsidRPr="00BC0E70">
        <w:rPr>
          <w:b/>
        </w:rPr>
        <w:t>Posebni izvještaji:</w:t>
      </w:r>
    </w:p>
    <w:p w14:paraId="40299529" w14:textId="5744EB3C" w:rsidR="00BC0E70" w:rsidRDefault="00BC0E70" w:rsidP="00BC0E70">
      <w:pPr>
        <w:pStyle w:val="ListParagraph"/>
      </w:pPr>
      <w:r>
        <w:t>a.     Izvještaj o korištenju sredstava fondova Europske unije,</w:t>
      </w:r>
    </w:p>
    <w:p w14:paraId="164C0D74" w14:textId="6AF32463" w:rsidR="00BC0E70" w:rsidRDefault="00BC0E70" w:rsidP="00BC0E70">
      <w:pPr>
        <w:pStyle w:val="ListParagraph"/>
      </w:pPr>
      <w:r>
        <w:t>b.     Izvještaj o zaduživanju na domaćem i stranom tržištu novca i kapitala,</w:t>
      </w:r>
    </w:p>
    <w:p w14:paraId="7EACE085" w14:textId="099D9569" w:rsidR="00BC0E70" w:rsidRDefault="00BC0E70" w:rsidP="00BC0E70">
      <w:pPr>
        <w:pStyle w:val="ListParagraph"/>
      </w:pPr>
      <w:r>
        <w:t>c.     Izvještaj o danim zajmovima i potraživanjima po danim zajmovima,</w:t>
      </w:r>
    </w:p>
    <w:p w14:paraId="492E5629" w14:textId="11807F3A" w:rsidR="00BC0E70" w:rsidRDefault="00BC0E70" w:rsidP="00BC0E70">
      <w:pPr>
        <w:pStyle w:val="ListParagraph"/>
      </w:pPr>
      <w:r>
        <w:t>d.     Izvještaj o stanju potraživanja i dospjelih obveza te o stanju potencijalnih obveza</w:t>
      </w:r>
    </w:p>
    <w:p w14:paraId="311DE3F0" w14:textId="11AC48E0" w:rsidR="00BC0E70" w:rsidRDefault="00BC0E70" w:rsidP="00BC0E70">
      <w:pPr>
        <w:pStyle w:val="ListParagraph"/>
      </w:pPr>
      <w:r>
        <w:t>po osnovi sudskih sporova.</w:t>
      </w:r>
    </w:p>
    <w:p w14:paraId="0932F4F5" w14:textId="34471831" w:rsidR="0069705C" w:rsidRDefault="0069705C" w:rsidP="00570CA3"/>
    <w:p w14:paraId="2677F063" w14:textId="1A0741FE" w:rsidR="00BC0E70" w:rsidRDefault="00BC0E70" w:rsidP="00570CA3"/>
    <w:p w14:paraId="6181885A" w14:textId="77777777" w:rsidR="003C39BD" w:rsidRDefault="00570CA3" w:rsidP="00570CA3">
      <w:pPr>
        <w:pStyle w:val="ListParagraph"/>
        <w:numPr>
          <w:ilvl w:val="0"/>
          <w:numId w:val="12"/>
        </w:numPr>
        <w:rPr>
          <w:b/>
        </w:rPr>
      </w:pPr>
      <w:r w:rsidRPr="00010D0A">
        <w:rPr>
          <w:b/>
        </w:rPr>
        <w:lastRenderedPageBreak/>
        <w:t>OBRAZLOŽENJE OPĆEG DIJELA</w:t>
      </w:r>
    </w:p>
    <w:p w14:paraId="6DBD1032" w14:textId="77777777" w:rsidR="003C39BD" w:rsidRDefault="003C39BD" w:rsidP="00010D0A">
      <w:pPr>
        <w:contextualSpacing/>
      </w:pPr>
    </w:p>
    <w:p w14:paraId="3DFA6619" w14:textId="5120ADEC" w:rsidR="006171A7" w:rsidRDefault="006171A7" w:rsidP="00010D0A">
      <w:pPr>
        <w:contextualSpacing/>
      </w:pPr>
      <w:r>
        <w:t xml:space="preserve">U </w:t>
      </w:r>
      <w:r w:rsidR="00010D0A">
        <w:t xml:space="preserve">općem dijelu su prikazani planirani i izvršeni prihodi i rashodi po ekonomskoj i funkcijskoj klasifikciji </w:t>
      </w:r>
      <w:r w:rsidR="00BC0E70">
        <w:t>te</w:t>
      </w:r>
      <w:r w:rsidR="00010D0A">
        <w:t xml:space="preserve"> prema izvorima financiranja.</w:t>
      </w:r>
    </w:p>
    <w:p w14:paraId="495DE190" w14:textId="55BC9058" w:rsidR="00FC3550" w:rsidRDefault="00FC3550" w:rsidP="00010D0A">
      <w:pPr>
        <w:contextualSpacing/>
      </w:pPr>
      <w:r>
        <w:t>Ukupni prihodi za 2023. godinu planirani su u iznosu od 415.953 EUR</w:t>
      </w:r>
      <w:r w:rsidR="001D2615">
        <w:t>,</w:t>
      </w:r>
      <w:r>
        <w:t xml:space="preserve"> a ostvareni u iznosu od 419.214 EUR ili </w:t>
      </w:r>
      <w:r w:rsidR="001D2615">
        <w:t>101</w:t>
      </w:r>
      <w:r>
        <w:t xml:space="preserve">% plana. </w:t>
      </w:r>
    </w:p>
    <w:p w14:paraId="48EC4DE3" w14:textId="77777777" w:rsidR="00E90DD7" w:rsidRDefault="001D2615" w:rsidP="00010D0A">
      <w:pPr>
        <w:contextualSpacing/>
      </w:pPr>
      <w:r>
        <w:t>Ukupni rashodi za 2023. godinu su planirani u iznosu 429.827 EUR, a izvršeni su u iznosu 408.891 EUR ili 95% godišnjeg plana. U strukturi ukupno izvršenih rashoda i izdataka financijskog plana najveći je ud</w:t>
      </w:r>
      <w:r w:rsidR="00E90DD7">
        <w:t>io</w:t>
      </w:r>
      <w:r>
        <w:t xml:space="preserve"> rashoda poslovanja s 97,7%, a ud</w:t>
      </w:r>
      <w:r w:rsidR="00E90DD7">
        <w:t>io</w:t>
      </w:r>
      <w:r>
        <w:t xml:space="preserve"> rashoda za nabavu nefinancijske imovine iznosi 2,3%. </w:t>
      </w:r>
    </w:p>
    <w:p w14:paraId="19548B90" w14:textId="3E7FD3C7" w:rsidR="001D2615" w:rsidRDefault="001D2615" w:rsidP="00010D0A">
      <w:pPr>
        <w:contextualSpacing/>
      </w:pPr>
      <w:r>
        <w:t>U 2023. godini sredstva su se trošila u skladu s financijskim planom.</w:t>
      </w:r>
    </w:p>
    <w:p w14:paraId="1B0BAC5E" w14:textId="4625F92D" w:rsidR="00C5757F" w:rsidRDefault="00E90DD7" w:rsidP="00010D0A">
      <w:pPr>
        <w:contextualSpacing/>
      </w:pPr>
      <w:r>
        <w:t>Donos</w:t>
      </w:r>
      <w:r w:rsidR="0051794B">
        <w:t xml:space="preserve"> sredstava iz prethodne godine iznosi 23.077 EUR, a prijenos sredstava u slijedeću godinu iznosi 33.401 EUR.</w:t>
      </w:r>
    </w:p>
    <w:p w14:paraId="3E058498" w14:textId="4F586F16" w:rsidR="00010D0A" w:rsidRDefault="00010D0A" w:rsidP="00010D0A">
      <w:pPr>
        <w:contextualSpacing/>
      </w:pPr>
      <w:r>
        <w:t>Po funkcijskoj klasifikaciji ukupni planirani i izvršeni rashodi pripadaju službi kulture</w:t>
      </w:r>
      <w:r w:rsidR="00BC0E70">
        <w:t>.</w:t>
      </w:r>
    </w:p>
    <w:p w14:paraId="5D68875B" w14:textId="04043692" w:rsidR="00570CA3" w:rsidRDefault="00570CA3" w:rsidP="00010D0A">
      <w:pPr>
        <w:contextualSpacing/>
      </w:pPr>
    </w:p>
    <w:p w14:paraId="125C23C7" w14:textId="5351CEBD" w:rsidR="00BC0E70" w:rsidRPr="00BC0E70" w:rsidRDefault="00BC0E70" w:rsidP="00BC0E70">
      <w:pPr>
        <w:pStyle w:val="ListParagraph"/>
        <w:numPr>
          <w:ilvl w:val="0"/>
          <w:numId w:val="12"/>
        </w:numPr>
        <w:rPr>
          <w:b/>
        </w:rPr>
      </w:pPr>
      <w:r w:rsidRPr="00BC0E70">
        <w:rPr>
          <w:b/>
        </w:rPr>
        <w:t xml:space="preserve">OBRAZLOŽENJE </w:t>
      </w:r>
      <w:r>
        <w:rPr>
          <w:b/>
        </w:rPr>
        <w:t xml:space="preserve">POSEBNOG </w:t>
      </w:r>
      <w:r w:rsidRPr="00BC0E70">
        <w:rPr>
          <w:b/>
        </w:rPr>
        <w:t>DIJELA</w:t>
      </w:r>
    </w:p>
    <w:p w14:paraId="1FAB2835" w14:textId="77777777" w:rsidR="00CA378B" w:rsidRDefault="00CA378B" w:rsidP="003C208B">
      <w:pPr>
        <w:contextualSpacing/>
      </w:pPr>
    </w:p>
    <w:p w14:paraId="25E6F372" w14:textId="40704F43" w:rsidR="003C208B" w:rsidRDefault="003C208B" w:rsidP="003C208B">
      <w:pPr>
        <w:contextualSpacing/>
      </w:pPr>
      <w:r>
        <w:t xml:space="preserve">U posebnom dijelu je prikazano izvršenje financijskog plana </w:t>
      </w:r>
      <w:r w:rsidR="00A10EF7">
        <w:t xml:space="preserve">rashoda </w:t>
      </w:r>
      <w:r>
        <w:t>po aktivnostima i po izvorima financiranja, te je u njemu moguće vidjeti kako je plan izvršen po svakom od njih.</w:t>
      </w:r>
    </w:p>
    <w:p w14:paraId="6C6ECB01" w14:textId="134F0EAE" w:rsidR="00CA378B" w:rsidRDefault="00CA378B">
      <w:pPr>
        <w:contextualSpacing/>
      </w:pPr>
      <w:r>
        <w:t>Za redovnu djelatnost</w:t>
      </w:r>
      <w:r w:rsidR="00A10EF7">
        <w:t xml:space="preserve"> planirani rashodi iznose </w:t>
      </w:r>
      <w:r>
        <w:t>3</w:t>
      </w:r>
      <w:r w:rsidR="0051794B">
        <w:t>97</w:t>
      </w:r>
      <w:r>
        <w:t>.</w:t>
      </w:r>
      <w:r w:rsidR="0051794B">
        <w:t>387</w:t>
      </w:r>
      <w:r>
        <w:t xml:space="preserve"> EUR</w:t>
      </w:r>
      <w:r w:rsidR="00A10EF7">
        <w:t xml:space="preserve"> </w:t>
      </w:r>
      <w:r>
        <w:t xml:space="preserve">, a izvršeno </w:t>
      </w:r>
      <w:r w:rsidR="00A10EF7">
        <w:t xml:space="preserve">je </w:t>
      </w:r>
      <w:r w:rsidR="0051794B">
        <w:t>376</w:t>
      </w:r>
      <w:r>
        <w:t>.</w:t>
      </w:r>
      <w:r w:rsidR="0051794B">
        <w:t>521</w:t>
      </w:r>
      <w:r>
        <w:t xml:space="preserve"> EUR, što iznosi </w:t>
      </w:r>
      <w:r w:rsidR="0051794B">
        <w:t>95</w:t>
      </w:r>
      <w:r>
        <w:t>% izvršenja godišnjeg plana</w:t>
      </w:r>
      <w:r w:rsidR="003B259D">
        <w:t>.</w:t>
      </w:r>
    </w:p>
    <w:p w14:paraId="46C5887F" w14:textId="3C9E852A" w:rsidR="0051794B" w:rsidRDefault="0051794B">
      <w:pPr>
        <w:contextualSpacing/>
      </w:pPr>
      <w:r>
        <w:t>Redovna djelatnost je financirana iz izvora 11 – opći prihodi i primici, 31 – vlasititi prihodi , 43 – ostali prih</w:t>
      </w:r>
      <w:r w:rsidR="00E90DD7">
        <w:t>o</w:t>
      </w:r>
      <w:r>
        <w:t>di  i 52 - pomoći.</w:t>
      </w:r>
    </w:p>
    <w:p w14:paraId="22FFFD47" w14:textId="77777777" w:rsidR="0075227A" w:rsidRDefault="0075227A">
      <w:pPr>
        <w:contextualSpacing/>
      </w:pPr>
    </w:p>
    <w:p w14:paraId="3A662C2C" w14:textId="316F2BC0" w:rsidR="00CA378B" w:rsidRDefault="00CA378B" w:rsidP="00CA378B">
      <w:pPr>
        <w:contextualSpacing/>
      </w:pPr>
      <w:r>
        <w:t>Za programsku djelatnost</w:t>
      </w:r>
      <w:r w:rsidR="00A10EF7">
        <w:t xml:space="preserve"> planirani rashodi iznose</w:t>
      </w:r>
      <w:r>
        <w:t xml:space="preserve"> </w:t>
      </w:r>
      <w:r w:rsidR="0051794B">
        <w:t>3</w:t>
      </w:r>
      <w:r>
        <w:t>2.441 EUR, a izvršeno</w:t>
      </w:r>
      <w:r w:rsidR="00A10EF7">
        <w:t xml:space="preserve"> je</w:t>
      </w:r>
      <w:r>
        <w:t xml:space="preserve"> </w:t>
      </w:r>
      <w:r w:rsidR="0051794B">
        <w:t xml:space="preserve">32.370 </w:t>
      </w:r>
      <w:r>
        <w:t>EUR,</w:t>
      </w:r>
      <w:r w:rsidRPr="00CA378B">
        <w:t xml:space="preserve"> </w:t>
      </w:r>
      <w:r>
        <w:t xml:space="preserve">što iznosi </w:t>
      </w:r>
      <w:r w:rsidR="0051794B">
        <w:t>100</w:t>
      </w:r>
      <w:r>
        <w:t>% izvršenja  godišnjeg plana</w:t>
      </w:r>
      <w:r w:rsidR="003B259D">
        <w:t>.</w:t>
      </w:r>
    </w:p>
    <w:p w14:paraId="081A817B" w14:textId="163630FE" w:rsidR="004B0DA4" w:rsidRDefault="0051794B" w:rsidP="004B0DA4">
      <w:pPr>
        <w:contextualSpacing/>
      </w:pPr>
      <w:r>
        <w:t>Programska djelatnost je financirana iz izvora 11 – opći prihodi i primici.</w:t>
      </w:r>
    </w:p>
    <w:p w14:paraId="43FBDE49" w14:textId="77777777" w:rsidR="00067DD6" w:rsidRDefault="00067DD6" w:rsidP="004B0DA4">
      <w:pPr>
        <w:contextualSpacing/>
      </w:pPr>
    </w:p>
    <w:p w14:paraId="38022E81" w14:textId="00057BDB" w:rsidR="004B0DA4" w:rsidRDefault="004B0DA4" w:rsidP="004B0DA4">
      <w:pPr>
        <w:contextualSpacing/>
      </w:pPr>
      <w:r>
        <w:t xml:space="preserve">Kroz programsku djelatnost provedeni su slijedeći </w:t>
      </w:r>
      <w:r w:rsidR="00067DD6">
        <w:t xml:space="preserve">posebni </w:t>
      </w:r>
      <w:r>
        <w:t>programi:</w:t>
      </w:r>
    </w:p>
    <w:p w14:paraId="0EDBFE58" w14:textId="1C7E2BB3" w:rsidR="004B0DA4" w:rsidRDefault="004B0DA4" w:rsidP="004B0DA4">
      <w:pPr>
        <w:pStyle w:val="ListParagraph"/>
        <w:numPr>
          <w:ilvl w:val="0"/>
          <w:numId w:val="15"/>
        </w:numPr>
      </w:pPr>
      <w:r w:rsidRPr="004B0DA4">
        <w:t>Izložba: Nevidljivi portreti</w:t>
      </w:r>
    </w:p>
    <w:p w14:paraId="2F5F262E" w14:textId="59662613" w:rsidR="004B0DA4" w:rsidRDefault="004B0DA4" w:rsidP="004B0DA4">
      <w:pPr>
        <w:pStyle w:val="ListParagraph"/>
        <w:numPr>
          <w:ilvl w:val="0"/>
          <w:numId w:val="15"/>
        </w:numPr>
      </w:pPr>
      <w:r w:rsidRPr="004B0DA4">
        <w:t>Nabava Duxbury Braille Translator</w:t>
      </w:r>
    </w:p>
    <w:p w14:paraId="3ECF975F" w14:textId="632E5DC4" w:rsidR="004B0DA4" w:rsidRDefault="004B0DA4" w:rsidP="004B0DA4">
      <w:pPr>
        <w:pStyle w:val="ListParagraph"/>
        <w:numPr>
          <w:ilvl w:val="0"/>
          <w:numId w:val="15"/>
        </w:numPr>
      </w:pPr>
      <w:r w:rsidRPr="004B0DA4">
        <w:t xml:space="preserve">Brajeva abeceda </w:t>
      </w:r>
      <w:r>
        <w:t>–</w:t>
      </w:r>
      <w:r w:rsidRPr="004B0DA4">
        <w:t xml:space="preserve"> dotisak</w:t>
      </w:r>
    </w:p>
    <w:p w14:paraId="0DC89AA7" w14:textId="477816A0" w:rsidR="004B0DA4" w:rsidRDefault="004B0DA4" w:rsidP="004B0DA4">
      <w:pPr>
        <w:pStyle w:val="ListParagraph"/>
        <w:numPr>
          <w:ilvl w:val="0"/>
          <w:numId w:val="15"/>
        </w:numPr>
      </w:pPr>
      <w:r w:rsidRPr="004B0DA4">
        <w:t>Mrežni katalog zbirki - prijevod na engleski</w:t>
      </w:r>
    </w:p>
    <w:p w14:paraId="6508E24C" w14:textId="305980CB" w:rsidR="004B0DA4" w:rsidRDefault="004B0DA4" w:rsidP="004B0DA4">
      <w:pPr>
        <w:pStyle w:val="ListParagraph"/>
        <w:numPr>
          <w:ilvl w:val="0"/>
          <w:numId w:val="15"/>
        </w:numPr>
      </w:pPr>
      <w:r w:rsidRPr="004B0DA4">
        <w:t>E-publikacije</w:t>
      </w:r>
    </w:p>
    <w:p w14:paraId="74AEB446" w14:textId="3569EBAF" w:rsidR="004B0DA4" w:rsidRDefault="004B0DA4" w:rsidP="004B0DA4">
      <w:pPr>
        <w:pStyle w:val="ListParagraph"/>
        <w:numPr>
          <w:ilvl w:val="0"/>
          <w:numId w:val="15"/>
        </w:numPr>
      </w:pPr>
      <w:r w:rsidRPr="004B0DA4">
        <w:t>Nabava postamenata</w:t>
      </w:r>
    </w:p>
    <w:p w14:paraId="3B836394" w14:textId="6B86CA2C" w:rsidR="004B0DA4" w:rsidRDefault="004B0DA4" w:rsidP="004B0DA4">
      <w:pPr>
        <w:pStyle w:val="ListParagraph"/>
        <w:numPr>
          <w:ilvl w:val="0"/>
          <w:numId w:val="15"/>
        </w:numPr>
      </w:pPr>
      <w:r w:rsidRPr="004B0DA4">
        <w:t>Tisak Zbornika radova: Kultura različitosti</w:t>
      </w:r>
    </w:p>
    <w:p w14:paraId="2D06F9AA" w14:textId="5A19B135" w:rsidR="004B0DA4" w:rsidRDefault="004B0DA4" w:rsidP="004B0DA4">
      <w:pPr>
        <w:pStyle w:val="ListParagraph"/>
        <w:numPr>
          <w:ilvl w:val="0"/>
          <w:numId w:val="15"/>
        </w:numPr>
      </w:pPr>
      <w:r w:rsidRPr="004B0DA4">
        <w:t>Restauracija Oftalmološke zbirke</w:t>
      </w:r>
    </w:p>
    <w:p w14:paraId="26B02A14" w14:textId="15938ADA" w:rsidR="00067DD6" w:rsidRDefault="00067DD6" w:rsidP="004B0DA4">
      <w:pPr>
        <w:pStyle w:val="ListParagraph"/>
        <w:numPr>
          <w:ilvl w:val="0"/>
          <w:numId w:val="15"/>
        </w:numPr>
      </w:pPr>
      <w:r w:rsidRPr="00067DD6">
        <w:t>Preinaka aplikacija virtualnih šetnji s audiovodičem po povremenim izložbama Tiflološkog muzeja</w:t>
      </w:r>
    </w:p>
    <w:p w14:paraId="58429CC5" w14:textId="31800A7F" w:rsidR="00067DD6" w:rsidRDefault="00067DD6" w:rsidP="004B0DA4">
      <w:pPr>
        <w:pStyle w:val="ListParagraph"/>
        <w:numPr>
          <w:ilvl w:val="0"/>
          <w:numId w:val="15"/>
        </w:numPr>
      </w:pPr>
      <w:r w:rsidRPr="00067DD6">
        <w:t>Tisak legendi na crnom tisku i brajici za cjelinu stalnog postava Ukorak s vremenom</w:t>
      </w:r>
    </w:p>
    <w:p w14:paraId="181F664F" w14:textId="051BE990" w:rsidR="00067DD6" w:rsidRDefault="00067DD6" w:rsidP="004B0DA4">
      <w:pPr>
        <w:pStyle w:val="ListParagraph"/>
        <w:numPr>
          <w:ilvl w:val="0"/>
          <w:numId w:val="15"/>
        </w:numPr>
      </w:pPr>
      <w:r w:rsidRPr="00067DD6">
        <w:t>Pedagoški programi</w:t>
      </w:r>
    </w:p>
    <w:p w14:paraId="1ADBEBD1" w14:textId="223B0CD2" w:rsidR="00067DD6" w:rsidRDefault="00067DD6" w:rsidP="004B0DA4">
      <w:pPr>
        <w:pStyle w:val="ListParagraph"/>
        <w:numPr>
          <w:ilvl w:val="0"/>
          <w:numId w:val="15"/>
        </w:numPr>
      </w:pPr>
      <w:r w:rsidRPr="00067DD6">
        <w:t>Nabava klima uređaja</w:t>
      </w:r>
    </w:p>
    <w:p w14:paraId="4E679686" w14:textId="6D6D280B" w:rsidR="00067DD6" w:rsidRDefault="00067DD6" w:rsidP="004B0DA4">
      <w:pPr>
        <w:pStyle w:val="ListParagraph"/>
        <w:numPr>
          <w:ilvl w:val="0"/>
          <w:numId w:val="15"/>
        </w:numPr>
      </w:pPr>
      <w:r w:rsidRPr="00067DD6">
        <w:t>Nabava stolice za info pult</w:t>
      </w:r>
    </w:p>
    <w:p w14:paraId="0FA623A3" w14:textId="3EADBDD2" w:rsidR="00067DD6" w:rsidRDefault="00067DD6" w:rsidP="004B0DA4">
      <w:pPr>
        <w:pStyle w:val="ListParagraph"/>
        <w:numPr>
          <w:ilvl w:val="0"/>
          <w:numId w:val="15"/>
        </w:numPr>
      </w:pPr>
      <w:r w:rsidRPr="00067DD6">
        <w:t>Nabava informatičke opreme</w:t>
      </w:r>
    </w:p>
    <w:p w14:paraId="2EB2A916" w14:textId="77777777" w:rsidR="00067DD6" w:rsidRDefault="00067DD6" w:rsidP="00067DD6">
      <w:pPr>
        <w:pStyle w:val="ListParagraph"/>
        <w:numPr>
          <w:ilvl w:val="0"/>
          <w:numId w:val="15"/>
        </w:numPr>
      </w:pPr>
      <w:r w:rsidRPr="00067DD6">
        <w:t>Tiflološki muzej 1953-2023. -izložba u povodu 70 godišnjie TM i 15 godišnjice novog stalnog postava</w:t>
      </w:r>
    </w:p>
    <w:p w14:paraId="5E6FFAB4" w14:textId="5AD1C2DE" w:rsidR="00F24039" w:rsidRDefault="00F24039" w:rsidP="00F24039">
      <w:pPr>
        <w:contextualSpacing/>
      </w:pPr>
      <w:r>
        <w:lastRenderedPageBreak/>
        <w:t>Slijede opisni rezultati koji su se postigli provedbom programa odnosno važnijih aktivnosti i projekata unutar navedenih programa:</w:t>
      </w:r>
    </w:p>
    <w:p w14:paraId="3C2DB1AA" w14:textId="77777777" w:rsidR="00F24039" w:rsidRDefault="00F24039" w:rsidP="00F24039">
      <w:pPr>
        <w:contextualSpacing/>
      </w:pPr>
    </w:p>
    <w:p w14:paraId="057233F4" w14:textId="400599A1" w:rsidR="00067DD6" w:rsidRDefault="00067DD6" w:rsidP="00F24039">
      <w:pPr>
        <w:contextualSpacing/>
      </w:pPr>
      <w:r w:rsidRPr="004B0DA4">
        <w:t>Izložba: Nevidljivi portreti</w:t>
      </w:r>
      <w:r w:rsidR="00F24039">
        <w:t>:</w:t>
      </w:r>
    </w:p>
    <w:p w14:paraId="4DDF5FC7" w14:textId="330809D8" w:rsidR="00067DD6" w:rsidRDefault="00067DD6" w:rsidP="00F24039">
      <w:pPr>
        <w:contextualSpacing/>
      </w:pPr>
      <w:r w:rsidRPr="00067DD6">
        <w:t>Izložbom Nevidljivi portreti predstavljeni su likovni radovi/portreti autora Krešimira Rajkija crtani u tehnici crteža kemijskom olovkom. Koncept izložbe osmišljen je na način da radovi koji su izloženi nisu bili vidljivi posjetiteljima na prvu, već su ponuđeni njihovi verbalni opisi i reljefni prikazi crteža čime je nas koje vidimo autor potaknuo na doživljaj i percepciju svijeta na način na koji ga doživljava slijepa osoba. Originalni crteži nalazili su se iza paravana čime je uskraćen vizualni doživljaj izvornika, a percepcija svedena na doživljaj dodir i sluha. Izložba je bila otvorena od 18.5. do 18.6.2023. godine.</w:t>
      </w:r>
    </w:p>
    <w:p w14:paraId="3772479F" w14:textId="77777777" w:rsidR="00F24039" w:rsidRDefault="00F24039" w:rsidP="00F24039">
      <w:pPr>
        <w:contextualSpacing/>
      </w:pPr>
    </w:p>
    <w:p w14:paraId="093FC8A6" w14:textId="31E38B48" w:rsidR="00067DD6" w:rsidRDefault="00067DD6" w:rsidP="00F24039">
      <w:pPr>
        <w:contextualSpacing/>
      </w:pPr>
      <w:r w:rsidRPr="004B0DA4">
        <w:t>Nabava Duxbury Braille Translator</w:t>
      </w:r>
      <w:r w:rsidR="00F24039">
        <w:t>:</w:t>
      </w:r>
    </w:p>
    <w:p w14:paraId="69611AEC" w14:textId="1B1DCD00" w:rsidR="00067DD6" w:rsidRDefault="00067DD6" w:rsidP="00F24039">
      <w:pPr>
        <w:contextualSpacing/>
      </w:pPr>
      <w:r>
        <w:t>Nabavljen je Duxbury Braille Translator, softver za brajicu pomoću kojeg se vrše prijevodi s crnog na brajev tisak. Prijevodi se izrađuju u okviru vlastitih programa unutar TM te za potrebe vanjskih suradnika.</w:t>
      </w:r>
    </w:p>
    <w:p w14:paraId="4AB0CD73" w14:textId="77777777" w:rsidR="00F24039" w:rsidRDefault="00F24039" w:rsidP="00F24039">
      <w:pPr>
        <w:contextualSpacing/>
      </w:pPr>
    </w:p>
    <w:p w14:paraId="6F0133D6" w14:textId="77BBBD4A" w:rsidR="00067DD6" w:rsidRDefault="00067DD6" w:rsidP="00F24039">
      <w:pPr>
        <w:contextualSpacing/>
      </w:pPr>
      <w:r w:rsidRPr="004B0DA4">
        <w:t xml:space="preserve">Brajeva abeceda </w:t>
      </w:r>
      <w:r w:rsidR="00F24039">
        <w:t>-</w:t>
      </w:r>
      <w:r w:rsidRPr="004B0DA4">
        <w:t xml:space="preserve"> dotisak</w:t>
      </w:r>
      <w:r w:rsidR="00F24039">
        <w:t>:</w:t>
      </w:r>
    </w:p>
    <w:p w14:paraId="0FB98E3C" w14:textId="78954023" w:rsidR="00067DD6" w:rsidRDefault="00067DD6" w:rsidP="00F24039">
      <w:pPr>
        <w:contextualSpacing/>
      </w:pPr>
      <w:r w:rsidRPr="00067DD6">
        <w:t>Izrađena je brajeva abeceda, didaktički materijal koji se koristi u muzejskim radionicama i za prodaju u muzejskom shopu. Dotisak je izvršen prema postojećoj grafičkoj pripremi.</w:t>
      </w:r>
    </w:p>
    <w:p w14:paraId="54EDF1EE" w14:textId="77777777" w:rsidR="0075227A" w:rsidRDefault="0075227A" w:rsidP="00F24039">
      <w:pPr>
        <w:contextualSpacing/>
      </w:pPr>
    </w:p>
    <w:p w14:paraId="1C2E870A" w14:textId="7859BBD0" w:rsidR="00067DD6" w:rsidRDefault="00067DD6" w:rsidP="00F24039">
      <w:pPr>
        <w:contextualSpacing/>
      </w:pPr>
      <w:r w:rsidRPr="004B0DA4">
        <w:t>Mrežni katalog zbirki - prijevod na engleski</w:t>
      </w:r>
      <w:r w:rsidR="00F24039">
        <w:t>:</w:t>
      </w:r>
    </w:p>
    <w:p w14:paraId="60D848B8" w14:textId="6D8FCC58" w:rsidR="00067DD6" w:rsidRDefault="00067DD6" w:rsidP="00F24039">
      <w:pPr>
        <w:contextualSpacing/>
      </w:pPr>
      <w:r w:rsidRPr="00067DD6">
        <w:t>Obavljani su prijevodi tekstova na engleski jezik obuhvaćenih u interaktivno mrežnom katalogu TM. Prijevode je izvršio ovlašteni prevoditelj.</w:t>
      </w:r>
    </w:p>
    <w:p w14:paraId="0584FE6C" w14:textId="77777777" w:rsidR="0075227A" w:rsidRDefault="0075227A" w:rsidP="00F24039">
      <w:pPr>
        <w:contextualSpacing/>
      </w:pPr>
    </w:p>
    <w:p w14:paraId="3FFF4C7F" w14:textId="25870530" w:rsidR="00067DD6" w:rsidRDefault="00067DD6" w:rsidP="00F24039">
      <w:pPr>
        <w:contextualSpacing/>
      </w:pPr>
      <w:r w:rsidRPr="004B0DA4">
        <w:t>E-publikacije</w:t>
      </w:r>
      <w:r w:rsidR="00F24039">
        <w:t>:</w:t>
      </w:r>
    </w:p>
    <w:p w14:paraId="39C9EAB3" w14:textId="1C7C186E" w:rsidR="00067DD6" w:rsidRDefault="00067DD6" w:rsidP="00F24039">
      <w:pPr>
        <w:contextualSpacing/>
      </w:pPr>
      <w:r w:rsidRPr="00067DD6">
        <w:t>Za izdane e-publikacije:  Bibliografija časopisa Socijalna misao koji sadrži  stručne i popularne članke s područja tiflologije, pedagogije, medicine i dr. srodnih znanosti te e-publikacije Vodič kroz dokumentacijske fondove TM</w:t>
      </w:r>
      <w:r>
        <w:t xml:space="preserve"> </w:t>
      </w:r>
      <w:r w:rsidRPr="00067DD6">
        <w:t>je izvršeno oblikovanje publikacija i lektoriranje tekstova.</w:t>
      </w:r>
    </w:p>
    <w:p w14:paraId="14E6CBC9" w14:textId="77777777" w:rsidR="0075227A" w:rsidRDefault="0075227A" w:rsidP="00F24039">
      <w:pPr>
        <w:contextualSpacing/>
      </w:pPr>
    </w:p>
    <w:p w14:paraId="40267103" w14:textId="47DEC832" w:rsidR="00067DD6" w:rsidRDefault="00067DD6" w:rsidP="00F24039">
      <w:pPr>
        <w:contextualSpacing/>
      </w:pPr>
      <w:r w:rsidRPr="004B0DA4">
        <w:t>Nabava postamenata</w:t>
      </w:r>
      <w:r w:rsidR="00F24039">
        <w:t>:</w:t>
      </w:r>
    </w:p>
    <w:p w14:paraId="2EFAACCA" w14:textId="45E11BB0" w:rsidR="00067DD6" w:rsidRDefault="00067DD6" w:rsidP="00F24039">
      <w:pPr>
        <w:contextualSpacing/>
      </w:pPr>
      <w:r w:rsidRPr="00067DD6">
        <w:t xml:space="preserve">Zbog dotrajalosti i uništenosti postojećih postamenata (izrađeni prije 50 godina) nabavljeni su novi izložbeni postamenti. </w:t>
      </w:r>
    </w:p>
    <w:p w14:paraId="1C309B95" w14:textId="77777777" w:rsidR="0075227A" w:rsidRDefault="0075227A" w:rsidP="00F24039">
      <w:pPr>
        <w:contextualSpacing/>
      </w:pPr>
    </w:p>
    <w:p w14:paraId="1DCA67DE" w14:textId="48B30420" w:rsidR="00067DD6" w:rsidRDefault="00067DD6" w:rsidP="00F24039">
      <w:pPr>
        <w:contextualSpacing/>
      </w:pPr>
      <w:r w:rsidRPr="004B0DA4">
        <w:t>Tisak Zbornika radova: Kultura različitosti</w:t>
      </w:r>
      <w:r w:rsidR="00F24039">
        <w:t>:</w:t>
      </w:r>
    </w:p>
    <w:p w14:paraId="61D3D12E" w14:textId="77777777" w:rsidR="00067DD6" w:rsidRDefault="00067DD6" w:rsidP="00F24039">
      <w:pPr>
        <w:contextualSpacing/>
      </w:pPr>
      <w:r>
        <w:t xml:space="preserve">Druga po redu konferencija Kultura različitosti: Podzastupljene i ranjive skupine u kulturnom prostoru za vrijeme i nakon pandemije održala se u Tiflološkome muzeju u Zagrebu od 27. do 29. listopada 2022. godine. Njezinim naslovom željeli smo istaknuti važnost muzeja u pandemijskom i postpandemijskom vremenu u kojemu su muzejski djelatnici na novi način uspjeli održati otvoreni dijalog i interakciju s publikom, a muzeji postali mjesta koja upozoravaju na teškoće osoba s invaliditetom kao i na diskriminaciju, nasilje, siromaštvo, ksenofobiju i ostale aktualne probleme u društvu. </w:t>
      </w:r>
    </w:p>
    <w:p w14:paraId="5C7D0AB5" w14:textId="5068344A" w:rsidR="0075227A" w:rsidRDefault="00067DD6" w:rsidP="00F24039">
      <w:pPr>
        <w:contextualSpacing/>
      </w:pPr>
      <w:r>
        <w:t>Drugi zbornik radova  sadrži 15 stručnih priloga u sklopu četiri tematska bloka: 1. Internetska dostupnost i javni pristupi korisnicima kulturnih sadržaja za vrijeme i nakon pandemije 2. Raznolikost posjetitelja u inkluzivnom muzeju 3. Uloga muzeja u obrazovanju komunikaciji i 4. Pristupačnost za sve</w:t>
      </w:r>
      <w:r w:rsidR="00F24039">
        <w:t xml:space="preserve">. </w:t>
      </w:r>
      <w:r>
        <w:t xml:space="preserve">Prilozi u većoj ili manjoj mjeri obuhvaćaju problematiku iz sve četiri tematske cjeline, a osim autora iz Hrvatske svojim su radovima zastupljeni i stručnjaci iz Bosne i Hercegovine i Srbije. Problemi i izazovi s kojima smo se susreli u pandemijskom razdoblju ostavili su duboki trag u muzejskoj profesiji. I u postpandemijskim okolnostima ostaje aktualna diskusija o tome jesu li i u kojoj mjeri </w:t>
      </w:r>
      <w:r>
        <w:lastRenderedPageBreak/>
        <w:t xml:space="preserve">muzeji ekskluzivna mjesta, odnosno, uključuju li oni ili isključuju pojedine osobe i društvene skupine. U tom smislu naglašavaju se teze o muzejima kao javnim prostorima koji služe različitim tipovima publike. Prilozi u ovom zborniku obrađuju različite muzejske projekte i aktivnosti čiji je cilj postizanje što veće inkluzivnosti. Diskusije na Konferenciji kao i radovi u ovom zborniku ponudili su barem dio odgovora na ova važna pitanja. Sadržaj Zbornika u službi je razmjene stručnih muzeoloških spoznaja i teorijskih koncepcija o ovoj tematici, a u njemu se ogledaju i dobri primjeri iz muzejske prakse. </w:t>
      </w:r>
    </w:p>
    <w:p w14:paraId="4C67654E" w14:textId="77777777" w:rsidR="0075227A" w:rsidRDefault="0075227A" w:rsidP="00F24039">
      <w:pPr>
        <w:contextualSpacing/>
      </w:pPr>
    </w:p>
    <w:p w14:paraId="78FF7913" w14:textId="16B210ED" w:rsidR="00067DD6" w:rsidRDefault="00067DD6" w:rsidP="00F24039">
      <w:pPr>
        <w:contextualSpacing/>
      </w:pPr>
      <w:r w:rsidRPr="004B0DA4">
        <w:t>Restauracija Oftalmološke zbirke</w:t>
      </w:r>
      <w:r w:rsidR="00F24039">
        <w:t>:</w:t>
      </w:r>
    </w:p>
    <w:p w14:paraId="7A4D7CFE" w14:textId="69ECBE39" w:rsidR="00067DD6" w:rsidRDefault="0075227A" w:rsidP="00F24039">
      <w:pPr>
        <w:contextualSpacing/>
      </w:pPr>
      <w:r w:rsidRPr="0075227A">
        <w:t>U fundusu Tiflološkog muzeja nalazi se Oftalmološka zbirka. Radi se o oftalmološko-optičkim uređajima i pomagalima za dijagnostiku s kraja 19. i početka 20. stoljeća. Dio uređaja i pomagala djelo je poznatih svjetskih izumitelja i proizvođača na području optike i oftalmologije (Carl Zaiss, Richard Förster, Emile Javal i dr.). Zbog vrijednosti Oftalmološke zbirke i s obzirom na sadržaj i specifičnost od 2009. do 2023. godine na predmetima se sustavno obavljaju konzervatorsko-restauratorski radovi. Obavljena je restauracija na predviđenim uređajima.</w:t>
      </w:r>
    </w:p>
    <w:p w14:paraId="7BD4CE67" w14:textId="3A4A7A95" w:rsidR="00067DD6" w:rsidRDefault="00067DD6" w:rsidP="00F24039">
      <w:pPr>
        <w:contextualSpacing/>
      </w:pPr>
      <w:r w:rsidRPr="00067DD6">
        <w:t>Preinaka aplikacija virtualnih šetnji s audiovodičem po povremenim izložbama Tiflološkog muzeja</w:t>
      </w:r>
    </w:p>
    <w:p w14:paraId="564D72DB" w14:textId="6A17D8F9" w:rsidR="0075227A" w:rsidRDefault="0075227A" w:rsidP="00F24039">
      <w:pPr>
        <w:contextualSpacing/>
      </w:pPr>
      <w:r w:rsidRPr="0075227A">
        <w:t>Virtualne izložbe na web stranici Tiflološkog muzeja rađene su u programu koji više nije podržan na internetu te ih je nemoguće pokrenuti i pogledati. U izradi su bile preinake aplikacija virtualnih šetnji s audio vodičem po povremenim izložbama. Nova aplikacija ne koristi Adobe Flash tehnologiju, nego tehnologiju Web GL što podrazumijeva potpunu prilagođenost današnjim web standardima kao i prikaz na smartphone uređajima. Kako tako vrijedan materijal ne bi bio izgubljen potrebno ga je prebaciti u drugi format koji će biti moguće reproducirati i na taj način mu osigurati pristup. Napravljena je preinaka za 11 virtualnih šetnji.</w:t>
      </w:r>
    </w:p>
    <w:p w14:paraId="16076E06" w14:textId="77777777" w:rsidR="000D144C" w:rsidRDefault="000D144C" w:rsidP="00F24039">
      <w:pPr>
        <w:contextualSpacing/>
      </w:pPr>
    </w:p>
    <w:p w14:paraId="2DFF330A" w14:textId="48400AA5" w:rsidR="00067DD6" w:rsidRDefault="00067DD6" w:rsidP="00F24039">
      <w:pPr>
        <w:contextualSpacing/>
      </w:pPr>
      <w:r w:rsidRPr="00067DD6">
        <w:t>Tisak legendi na crnom tisku i brajici za cjelinu stalnog postava Ukorak s vremenom</w:t>
      </w:r>
      <w:r w:rsidR="00F24039">
        <w:t>:</w:t>
      </w:r>
    </w:p>
    <w:p w14:paraId="2B5262AC" w14:textId="77777777" w:rsidR="0075227A" w:rsidRDefault="0075227A" w:rsidP="00F24039">
      <w:pPr>
        <w:contextualSpacing/>
      </w:pPr>
      <w:r>
        <w:t xml:space="preserve">Unutar stalnog postava Tiflološkog muzeja u skladu s novim tehnološkim postignućima realizirana je dopuna i izmjena cjeline Ukorak s vremenom... . Nabavljeni su uređaji i pomagala nove generacije za osobe s oštećenjem vida. Radi se o Brailleovoj pisaćoj napravi, mobitelu, prepoznavaču boja i softverima za računala i mobitele koji olakšavaju slijepim osobama radnje u svakodnevnom životu, osobito čitanje i pisanje. Snimljen je edukativni video film koji prikazuje način upotrebe izloženih pomagala i uređaja za osobe oštećena vida. </w:t>
      </w:r>
    </w:p>
    <w:p w14:paraId="7ED202DD" w14:textId="12A03202" w:rsidR="0075227A" w:rsidRDefault="0075227A" w:rsidP="00F24039">
      <w:pPr>
        <w:contextualSpacing/>
      </w:pPr>
      <w:r>
        <w:t>Za nove predmete koji su izloženi napravljene su nove legende s opisima predmeta na crnom tisku i na Brailleovoj abecedi.</w:t>
      </w:r>
    </w:p>
    <w:p w14:paraId="0A0B82B0" w14:textId="77777777" w:rsidR="000D144C" w:rsidRDefault="000D144C" w:rsidP="00F24039">
      <w:pPr>
        <w:contextualSpacing/>
      </w:pPr>
    </w:p>
    <w:p w14:paraId="3255D695" w14:textId="5BE53EC5" w:rsidR="00067DD6" w:rsidRDefault="00067DD6" w:rsidP="00F24039">
      <w:pPr>
        <w:contextualSpacing/>
      </w:pPr>
      <w:r w:rsidRPr="00067DD6">
        <w:t>Pedagoški programi</w:t>
      </w:r>
      <w:r w:rsidR="00F24039">
        <w:t>:</w:t>
      </w:r>
    </w:p>
    <w:p w14:paraId="2922B521" w14:textId="77547D26" w:rsidR="0075227A" w:rsidRDefault="0075227A" w:rsidP="00F24039">
      <w:pPr>
        <w:contextualSpacing/>
      </w:pPr>
      <w:r>
        <w:t xml:space="preserve">Radionica </w:t>
      </w:r>
      <w:r w:rsidR="000D144C">
        <w:t>„</w:t>
      </w:r>
      <w:r>
        <w:t>Stalni postav - element u snaženju i povećanju kvalitete življenja žena oboljelih od karcinoma dojke</w:t>
      </w:r>
      <w:r w:rsidR="000D144C">
        <w:t>“:</w:t>
      </w:r>
    </w:p>
    <w:p w14:paraId="06EF2902" w14:textId="419D8C6A" w:rsidR="0075227A" w:rsidRDefault="0075227A" w:rsidP="00F24039">
      <w:pPr>
        <w:contextualSpacing/>
      </w:pPr>
      <w:r>
        <w:t>Održane su tri</w:t>
      </w:r>
      <w:r w:rsidR="000D144C">
        <w:t xml:space="preserve"> taktilno-kinestetičke kreativne</w:t>
      </w:r>
      <w:r>
        <w:t xml:space="preserve"> radionice</w:t>
      </w:r>
      <w:r w:rsidR="000D144C">
        <w:t>.</w:t>
      </w:r>
    </w:p>
    <w:p w14:paraId="2004E940" w14:textId="77777777" w:rsidR="0075227A" w:rsidRDefault="0075227A" w:rsidP="00F24039">
      <w:pPr>
        <w:contextualSpacing/>
      </w:pPr>
      <w:r>
        <w:t>Predavanje s uključenom radionicom Album:</w:t>
      </w:r>
    </w:p>
    <w:p w14:paraId="5F8A3CCC" w14:textId="26B131D6" w:rsidR="0075227A" w:rsidRDefault="0075227A" w:rsidP="00F24039">
      <w:pPr>
        <w:contextualSpacing/>
      </w:pPr>
      <w:r>
        <w:t>Kao prvi korak prema promjenama i jačanju otpornosti društva na uočena  kretanja o porastu Alzheimerove bolesti i drugih oblika demencija potrebno je saznati što je moguće više o ovoj bolesti. Održana su predviđena dva predavanja.</w:t>
      </w:r>
      <w:r w:rsidR="00EC502E">
        <w:t xml:space="preserve"> </w:t>
      </w:r>
      <w:r>
        <w:t>Programom su realizirani ciljevi programa, a to su: upoznati kolege muzealce s karakteristikama, oblicima bolesti, upoznati ih s radom Hrvatske udruge za Alzheimerovu bolest, kolege muzejski stručnjaci upoznati su s mogućim načinom rada s ovom potencijalnom publikom.</w:t>
      </w:r>
    </w:p>
    <w:p w14:paraId="554B40A4" w14:textId="77777777" w:rsidR="0075227A" w:rsidRDefault="0075227A" w:rsidP="00F24039">
      <w:pPr>
        <w:contextualSpacing/>
      </w:pPr>
      <w:r>
        <w:t>Festival znanosti i znanstveni piknik</w:t>
      </w:r>
    </w:p>
    <w:p w14:paraId="42FBA7F3" w14:textId="77777777" w:rsidR="0075227A" w:rsidRDefault="0075227A" w:rsidP="00F24039">
      <w:pPr>
        <w:contextualSpacing/>
      </w:pPr>
      <w:r>
        <w:t>U okviru Festivala znanosti 23. – 29. 4. 2023. g. u Tehničkom muzeju NT održane su 3 radionice (Kako pisati brajicom, „Quipu sistem“ – Naučimo brojeve, Što se nalazi u kutiji?).</w:t>
      </w:r>
    </w:p>
    <w:p w14:paraId="177F6E6F" w14:textId="4B66DCFC" w:rsidR="0075227A" w:rsidRDefault="0075227A" w:rsidP="00F24039">
      <w:pPr>
        <w:contextualSpacing/>
      </w:pPr>
      <w:r>
        <w:lastRenderedPageBreak/>
        <w:t>Na Znanstvenom pikniku,u Gornjoj Stubici, 6.i 7.10.2023. g., održane su tri cjelodnevne tematske radionice.</w:t>
      </w:r>
    </w:p>
    <w:p w14:paraId="1316B52E" w14:textId="77777777" w:rsidR="0075227A" w:rsidRDefault="0075227A" w:rsidP="00F24039">
      <w:pPr>
        <w:contextualSpacing/>
      </w:pPr>
    </w:p>
    <w:p w14:paraId="2215E4B4" w14:textId="04A5FBD0" w:rsidR="00067DD6" w:rsidRDefault="00067DD6" w:rsidP="00F24039">
      <w:pPr>
        <w:contextualSpacing/>
      </w:pPr>
      <w:r w:rsidRPr="00067DD6">
        <w:t>Nabava klima uređaja</w:t>
      </w:r>
      <w:r w:rsidR="00F24039">
        <w:t>:</w:t>
      </w:r>
    </w:p>
    <w:p w14:paraId="74211CCB" w14:textId="4817FA90" w:rsidR="0075227A" w:rsidRDefault="0075227A" w:rsidP="00F24039">
      <w:pPr>
        <w:contextualSpacing/>
      </w:pPr>
      <w:r w:rsidRPr="0075227A">
        <w:t>Zbog neispravnosti jednog klima uređaja zamjenjen je novim</w:t>
      </w:r>
      <w:r w:rsidR="000D144C">
        <w:t xml:space="preserve">. </w:t>
      </w:r>
      <w:r w:rsidRPr="0075227A">
        <w:t xml:space="preserve">Klima </w:t>
      </w:r>
      <w:r w:rsidR="00EC502E">
        <w:t xml:space="preserve">uređaj </w:t>
      </w:r>
      <w:r w:rsidRPr="0075227A">
        <w:t>je postavljen  na 1. katu hodnika uredskog djela muzeja koja će ujedno hladiti i server sobu.</w:t>
      </w:r>
    </w:p>
    <w:p w14:paraId="7C1E1749" w14:textId="77777777" w:rsidR="000D144C" w:rsidRDefault="000D144C" w:rsidP="00F24039">
      <w:pPr>
        <w:contextualSpacing/>
      </w:pPr>
    </w:p>
    <w:p w14:paraId="3CF38750" w14:textId="6EBA11C8" w:rsidR="00067DD6" w:rsidRDefault="00067DD6" w:rsidP="00F24039">
      <w:pPr>
        <w:contextualSpacing/>
      </w:pPr>
      <w:r w:rsidRPr="00067DD6">
        <w:t>Nabava stolice za info pult</w:t>
      </w:r>
      <w:r w:rsidR="00F24039">
        <w:t>:</w:t>
      </w:r>
    </w:p>
    <w:p w14:paraId="79B6E820" w14:textId="744262BD" w:rsidR="0075227A" w:rsidRDefault="0075227A" w:rsidP="00F24039">
      <w:pPr>
        <w:contextualSpacing/>
      </w:pPr>
      <w:r w:rsidRPr="0075227A">
        <w:t>Program kupnje stolice za info pult odnosno  opreme  neophodne za rad riješen je zamjenom oštećene i dotrajale stolice novom.</w:t>
      </w:r>
    </w:p>
    <w:p w14:paraId="64F432EA" w14:textId="77777777" w:rsidR="00F24039" w:rsidRDefault="00F24039" w:rsidP="00F24039">
      <w:pPr>
        <w:contextualSpacing/>
      </w:pPr>
    </w:p>
    <w:p w14:paraId="659ACB32" w14:textId="734920D6" w:rsidR="00067DD6" w:rsidRDefault="00067DD6" w:rsidP="00F24039">
      <w:pPr>
        <w:contextualSpacing/>
      </w:pPr>
      <w:r w:rsidRPr="00067DD6">
        <w:t>Nabava informatičke opreme</w:t>
      </w:r>
      <w:r w:rsidR="00F24039">
        <w:t>:</w:t>
      </w:r>
    </w:p>
    <w:p w14:paraId="6E2C78F4" w14:textId="2413C420" w:rsidR="0075227A" w:rsidRDefault="0075227A" w:rsidP="00F24039">
      <w:pPr>
        <w:contextualSpacing/>
      </w:pPr>
      <w:r w:rsidRPr="0075227A">
        <w:t>Za plan informatizacije u muzeju napravljen je popis informatičke opreme koju je bilo potrebno zamijeniti zbog tehnološkog vijeka zastarijevanja. Obnova opreme koju je bilo potrebno zamijeniti radi povećanja funkcionalnosti rada je izvršena p</w:t>
      </w:r>
      <w:r w:rsidR="00F24039">
        <w:t>rema planu.</w:t>
      </w:r>
    </w:p>
    <w:p w14:paraId="2E9E8B34" w14:textId="77777777" w:rsidR="0075227A" w:rsidRDefault="0075227A" w:rsidP="00F24039">
      <w:pPr>
        <w:contextualSpacing/>
      </w:pPr>
    </w:p>
    <w:p w14:paraId="7E7233C6" w14:textId="5BF67BBC" w:rsidR="00067DD6" w:rsidRDefault="00067DD6" w:rsidP="00F24039">
      <w:pPr>
        <w:contextualSpacing/>
      </w:pPr>
      <w:r w:rsidRPr="00067DD6">
        <w:t>Tiflološki muzej 1953-2023.</w:t>
      </w:r>
      <w:r w:rsidR="00403F93">
        <w:t xml:space="preserve"> </w:t>
      </w:r>
      <w:r w:rsidRPr="00067DD6">
        <w:t>-</w:t>
      </w:r>
      <w:r w:rsidR="00403F93">
        <w:t xml:space="preserve"> </w:t>
      </w:r>
      <w:r w:rsidRPr="00067DD6">
        <w:t>izložba u povodu 70 godišnjie TM i 15 godišnjice novog stalnog postava</w:t>
      </w:r>
      <w:r w:rsidR="00F24039">
        <w:t>:</w:t>
      </w:r>
    </w:p>
    <w:p w14:paraId="66F0C099" w14:textId="77777777" w:rsidR="0075227A" w:rsidRDefault="0075227A" w:rsidP="00F24039">
      <w:pPr>
        <w:contextualSpacing/>
      </w:pPr>
      <w:r>
        <w:t>Izložba „Iskoraci - 70 godina Tiflološkog muzeja“ otvorena je 12. prosinca 2023. Izložbom se naglašavaju iskoraci, odnosno raznolikost djelovanja Tiflološkog muzeja i njegovo sazrijevanje. Izložbom smo željeli naglasiti ulogu muzeja u podupiranju dijaloga i davanju kreativnih poticaja korisnicima kako bi svojim djelovanjem utjecali na društvenu svijest i propitivali postojeće svjetonazore. Izložbom se naglašava raznolikost programskih aktivnosti muzeja, njegovo sazrijevanje i preobrazba od muzeja snažnog karitativnog djelovanja u muzej jednakih mogućnosti koji potiče promjene u društvu prema osobama s invaliditetom i svim drugim marginaliziranim i obespravljenim skupinama.</w:t>
      </w:r>
    </w:p>
    <w:p w14:paraId="72ED2578" w14:textId="19F5BB0F" w:rsidR="0075227A" w:rsidRDefault="0075227A" w:rsidP="00F24039">
      <w:pPr>
        <w:contextualSpacing/>
      </w:pPr>
      <w:r>
        <w:t>Izložba je u središte stavila progresivne programe koji su se provodili tijekom 70 godina te istakla iskorake koji su oblikovali muzej kakav je danas. Neki od njih bili su: prva pokretna izložba (1956. do 1964. g.), osmišljavanje koncepta Taktilne galerije, izdavanje prvog kataloga izložbe prilagođenog slijepim i slabovidnim osobama u Hrvatskoj, postignuća i priznanja poput nominacije muzeja za EMYA - Europski muzej godine 2010., nagrada u okviru Živa Award 2015 za najbolji slavenski muzej, u kategoriji Posvećenost i otvorenost prema posjetiteljima, potom koncipiranje i kontinuirano održavanje edukacije Pristupačnost za sve te međunarodna stručno-znanstvena konferencija Kultura različitosti, suradnja u projektima povećanja pristupačnosti i inkluzivni programi koji promiču ljudska prava. Izložbom se Istodobno obilježilo i 15. godina novog, četvrtog stalnog postava muzeja. Uz izložbu je tiskan katalog i plakat, a napravljena je i elektronska pozivnica te digitalni vizual izložbe za potrebe društvenih mreža i mrežne stranice. Izložba je bila otvorena do 12. veljače 2024.  Za sve koji nisu bili u mogućnosti posjetiti izložbu „Iskoraci – 70 godina Tiflološkog muzeja“ u Tiflološkom muzeju izrađena je i virtualna izložba  (https://shorturl.at/rtBS6). Također, za sve osobe oštećenog vida uvid u izložbu omogućen je putem audio deskripcije (https://shorturl.at/ruELN), a sve je objavljeno na mrežnim stranicama muzeja.</w:t>
      </w:r>
    </w:p>
    <w:p w14:paraId="0315E72D" w14:textId="302052F8" w:rsidR="00403F93" w:rsidRDefault="00403F93" w:rsidP="00F24039">
      <w:pPr>
        <w:contextualSpacing/>
      </w:pPr>
    </w:p>
    <w:p w14:paraId="631BC1F1" w14:textId="77777777" w:rsidR="00076066" w:rsidRDefault="00076066" w:rsidP="00F24039">
      <w:pPr>
        <w:contextualSpacing/>
      </w:pPr>
    </w:p>
    <w:p w14:paraId="41E2DD4E" w14:textId="00F85F7D" w:rsidR="00403F93" w:rsidRDefault="00403F93" w:rsidP="00F24039">
      <w:pPr>
        <w:contextualSpacing/>
      </w:pPr>
      <w:r>
        <w:t xml:space="preserve">Stanje novčanih sredstva </w:t>
      </w:r>
      <w:r w:rsidR="007C25C8">
        <w:t xml:space="preserve">na računima </w:t>
      </w:r>
      <w:r>
        <w:t xml:space="preserve">na početku razdoblja iznosi </w:t>
      </w:r>
      <w:r w:rsidR="007C25C8">
        <w:t xml:space="preserve">43.365 EUR, a na kraju razdoblja iznosi </w:t>
      </w:r>
      <w:r w:rsidRPr="00403F93">
        <w:t>46.66</w:t>
      </w:r>
      <w:r>
        <w:t>4</w:t>
      </w:r>
      <w:r w:rsidRPr="00403F93">
        <w:t xml:space="preserve"> EUR</w:t>
      </w:r>
      <w:r w:rsidR="007C25C8">
        <w:t>.</w:t>
      </w:r>
    </w:p>
    <w:p w14:paraId="5373F0B0" w14:textId="341D8F60" w:rsidR="007C25C8" w:rsidRDefault="007C25C8" w:rsidP="00F24039">
      <w:pPr>
        <w:contextualSpacing/>
      </w:pPr>
    </w:p>
    <w:p w14:paraId="6D123212" w14:textId="6E17DD13" w:rsidR="00076066" w:rsidRDefault="00076066" w:rsidP="00F24039">
      <w:pPr>
        <w:contextualSpacing/>
      </w:pPr>
    </w:p>
    <w:p w14:paraId="24892627" w14:textId="3C897093" w:rsidR="00076066" w:rsidRDefault="00076066" w:rsidP="00F24039">
      <w:pPr>
        <w:contextualSpacing/>
      </w:pPr>
    </w:p>
    <w:p w14:paraId="7FB07909" w14:textId="77777777" w:rsidR="00076066" w:rsidRDefault="00076066" w:rsidP="00F24039">
      <w:pPr>
        <w:contextualSpacing/>
      </w:pPr>
    </w:p>
    <w:p w14:paraId="78687C51" w14:textId="0853AA67" w:rsidR="007C25C8" w:rsidRPr="00076066" w:rsidRDefault="007C25C8" w:rsidP="007C25C8">
      <w:pPr>
        <w:pStyle w:val="ListParagraph"/>
        <w:numPr>
          <w:ilvl w:val="0"/>
          <w:numId w:val="12"/>
        </w:numPr>
        <w:rPr>
          <w:b/>
        </w:rPr>
      </w:pPr>
      <w:r w:rsidRPr="00076066">
        <w:rPr>
          <w:b/>
        </w:rPr>
        <w:lastRenderedPageBreak/>
        <w:t>POSEBNI IZVJEŠTAJI</w:t>
      </w:r>
    </w:p>
    <w:p w14:paraId="21CB89B2" w14:textId="569070DC" w:rsidR="00076066" w:rsidRDefault="007C25C8" w:rsidP="00076066">
      <w:pPr>
        <w:pStyle w:val="NoSpacing"/>
        <w:numPr>
          <w:ilvl w:val="0"/>
          <w:numId w:val="17"/>
        </w:numPr>
        <w:rPr>
          <w:rFonts w:cstheme="minorHAnsi"/>
          <w:bCs/>
          <w:sz w:val="24"/>
          <w:szCs w:val="24"/>
          <w:lang w:val="hr-HR" w:eastAsia="hr-HR"/>
        </w:rPr>
      </w:pPr>
      <w:r w:rsidRPr="00076066">
        <w:rPr>
          <w:rFonts w:cstheme="minorHAnsi"/>
          <w:bCs/>
          <w:sz w:val="24"/>
          <w:szCs w:val="24"/>
          <w:lang w:val="hr-HR" w:eastAsia="hr-HR"/>
        </w:rPr>
        <w:t xml:space="preserve">Izvještaj o zaduživanju na domaćem i stranom tržištu novca i kapitala </w:t>
      </w:r>
      <w:r w:rsidR="00076066">
        <w:rPr>
          <w:rFonts w:cstheme="minorHAnsi"/>
          <w:bCs/>
          <w:sz w:val="24"/>
          <w:szCs w:val="24"/>
          <w:lang w:val="hr-HR" w:eastAsia="hr-HR"/>
        </w:rPr>
        <w:t xml:space="preserve">– </w:t>
      </w:r>
    </w:p>
    <w:p w14:paraId="5AF1D64A" w14:textId="17C2A89F" w:rsidR="007C25C8" w:rsidRPr="00076066" w:rsidRDefault="007C25C8" w:rsidP="00076066">
      <w:pPr>
        <w:pStyle w:val="NoSpacing"/>
        <w:ind w:left="720"/>
        <w:rPr>
          <w:rFonts w:cstheme="minorHAnsi"/>
          <w:bCs/>
          <w:sz w:val="24"/>
          <w:szCs w:val="24"/>
          <w:lang w:val="hr-HR" w:eastAsia="hr-HR"/>
        </w:rPr>
      </w:pPr>
      <w:r w:rsidRPr="00076066">
        <w:rPr>
          <w:rFonts w:cstheme="minorHAnsi"/>
          <w:bCs/>
          <w:sz w:val="24"/>
          <w:szCs w:val="24"/>
          <w:lang w:val="hr-HR" w:eastAsia="hr-HR"/>
        </w:rPr>
        <w:t>muzej se nije zaduživao na domaćem i stranom tržištu kapitala.</w:t>
      </w:r>
    </w:p>
    <w:p w14:paraId="4DC9E08D" w14:textId="3E4854F8" w:rsidR="00076066" w:rsidRDefault="007C25C8" w:rsidP="00076066">
      <w:pPr>
        <w:pStyle w:val="NoSpacing"/>
        <w:numPr>
          <w:ilvl w:val="0"/>
          <w:numId w:val="17"/>
        </w:numPr>
        <w:rPr>
          <w:rFonts w:cstheme="minorHAnsi"/>
          <w:bCs/>
          <w:sz w:val="24"/>
          <w:szCs w:val="24"/>
          <w:lang w:val="hr-HR" w:eastAsia="hr-HR"/>
        </w:rPr>
      </w:pPr>
      <w:r>
        <w:rPr>
          <w:rFonts w:cstheme="minorHAnsi"/>
          <w:bCs/>
          <w:sz w:val="24"/>
          <w:szCs w:val="24"/>
          <w:lang w:val="hr-HR" w:eastAsia="hr-HR"/>
        </w:rPr>
        <w:t xml:space="preserve">Izvještaj o korištenju sredstava fondova Europske unije </w:t>
      </w:r>
      <w:r w:rsidR="00076066">
        <w:rPr>
          <w:rFonts w:cstheme="minorHAnsi"/>
          <w:bCs/>
          <w:sz w:val="24"/>
          <w:szCs w:val="24"/>
          <w:lang w:val="hr-HR" w:eastAsia="hr-HR"/>
        </w:rPr>
        <w:t>–</w:t>
      </w:r>
      <w:r>
        <w:rPr>
          <w:rFonts w:cstheme="minorHAnsi"/>
          <w:bCs/>
          <w:sz w:val="24"/>
          <w:szCs w:val="24"/>
          <w:lang w:val="hr-HR" w:eastAsia="hr-HR"/>
        </w:rPr>
        <w:t xml:space="preserve"> </w:t>
      </w:r>
    </w:p>
    <w:p w14:paraId="2A6C9761" w14:textId="75D6D582" w:rsidR="007C25C8" w:rsidRDefault="007C25C8" w:rsidP="00076066">
      <w:pPr>
        <w:pStyle w:val="NoSpacing"/>
        <w:ind w:left="720"/>
        <w:rPr>
          <w:rFonts w:cstheme="minorHAnsi"/>
          <w:bCs/>
          <w:sz w:val="24"/>
          <w:szCs w:val="24"/>
          <w:lang w:val="hr-HR" w:eastAsia="hr-HR"/>
        </w:rPr>
      </w:pPr>
      <w:r>
        <w:rPr>
          <w:rFonts w:cstheme="minorHAnsi"/>
          <w:bCs/>
          <w:sz w:val="24"/>
          <w:szCs w:val="24"/>
          <w:lang w:val="hr-HR" w:eastAsia="hr-HR"/>
        </w:rPr>
        <w:t>muzej nije koristio sredstva fonodova Europske unije</w:t>
      </w:r>
    </w:p>
    <w:p w14:paraId="71C78931" w14:textId="4FC9E9B8" w:rsidR="00076066" w:rsidRDefault="00076066" w:rsidP="00076066">
      <w:pPr>
        <w:pStyle w:val="NoSpacing"/>
        <w:numPr>
          <w:ilvl w:val="0"/>
          <w:numId w:val="17"/>
        </w:numPr>
        <w:rPr>
          <w:rFonts w:cstheme="minorHAnsi"/>
          <w:bCs/>
          <w:sz w:val="24"/>
          <w:szCs w:val="24"/>
          <w:lang w:val="hr-HR" w:eastAsia="hr-HR"/>
        </w:rPr>
      </w:pPr>
      <w:r>
        <w:rPr>
          <w:rFonts w:cstheme="minorHAnsi"/>
          <w:bCs/>
          <w:sz w:val="24"/>
          <w:szCs w:val="24"/>
          <w:lang w:val="hr-HR" w:eastAsia="hr-HR"/>
        </w:rPr>
        <w:t>Izvještaj o danim zajmovima i potraživanjima po danim zajmovima –</w:t>
      </w:r>
    </w:p>
    <w:p w14:paraId="213F5D87" w14:textId="10180DDD" w:rsidR="007C25C8" w:rsidRDefault="00076066" w:rsidP="00076066">
      <w:pPr>
        <w:pStyle w:val="NoSpacing"/>
        <w:ind w:left="720"/>
        <w:rPr>
          <w:rFonts w:cstheme="minorHAnsi"/>
          <w:bCs/>
          <w:sz w:val="24"/>
          <w:szCs w:val="24"/>
          <w:lang w:val="hr-HR" w:eastAsia="hr-HR"/>
        </w:rPr>
      </w:pPr>
      <w:r>
        <w:rPr>
          <w:rFonts w:cstheme="minorHAnsi"/>
          <w:bCs/>
          <w:sz w:val="24"/>
          <w:szCs w:val="24"/>
          <w:lang w:val="hr-HR" w:eastAsia="hr-HR"/>
        </w:rPr>
        <w:t>muzej nije imao danih zajmova</w:t>
      </w:r>
    </w:p>
    <w:p w14:paraId="625289DA" w14:textId="77777777" w:rsidR="00076066" w:rsidRDefault="00076066" w:rsidP="00076066">
      <w:pPr>
        <w:pStyle w:val="NoSpacing"/>
        <w:numPr>
          <w:ilvl w:val="0"/>
          <w:numId w:val="17"/>
        </w:numPr>
        <w:rPr>
          <w:rFonts w:cstheme="minorHAnsi"/>
          <w:bCs/>
          <w:sz w:val="24"/>
          <w:szCs w:val="24"/>
          <w:lang w:val="hr-HR" w:eastAsia="hr-HR"/>
        </w:rPr>
      </w:pPr>
      <w:r>
        <w:rPr>
          <w:rFonts w:cstheme="minorHAnsi"/>
          <w:bCs/>
          <w:sz w:val="24"/>
          <w:szCs w:val="24"/>
          <w:lang w:val="hr-HR" w:eastAsia="hr-HR"/>
        </w:rPr>
        <w:t>Izvještaj o stanju potraživanja i dospjelih obveza te o stanju potencijalnih obveza po osnovi sudskih sporova –</w:t>
      </w:r>
    </w:p>
    <w:p w14:paraId="1D223EF2" w14:textId="27084449" w:rsidR="00076066" w:rsidRDefault="00076066" w:rsidP="00076066">
      <w:pPr>
        <w:pStyle w:val="NoSpacing"/>
        <w:ind w:left="720"/>
        <w:rPr>
          <w:rFonts w:cstheme="minorHAnsi"/>
          <w:bCs/>
          <w:sz w:val="24"/>
          <w:szCs w:val="24"/>
          <w:lang w:val="hr-HR" w:eastAsia="hr-HR"/>
        </w:rPr>
      </w:pPr>
      <w:r>
        <w:rPr>
          <w:rFonts w:cstheme="minorHAnsi"/>
          <w:bCs/>
          <w:sz w:val="24"/>
          <w:szCs w:val="24"/>
          <w:lang w:val="hr-HR" w:eastAsia="hr-HR"/>
        </w:rPr>
        <w:t>muzej n</w:t>
      </w:r>
      <w:r w:rsidR="003C39BD">
        <w:rPr>
          <w:rFonts w:cstheme="minorHAnsi"/>
          <w:bCs/>
          <w:sz w:val="24"/>
          <w:szCs w:val="24"/>
          <w:lang w:val="hr-HR" w:eastAsia="hr-HR"/>
        </w:rPr>
        <w:t>ije imao</w:t>
      </w:r>
      <w:r>
        <w:rPr>
          <w:rFonts w:cstheme="minorHAnsi"/>
          <w:bCs/>
          <w:sz w:val="24"/>
          <w:szCs w:val="24"/>
          <w:lang w:val="hr-HR" w:eastAsia="hr-HR"/>
        </w:rPr>
        <w:t xml:space="preserve"> dospjelih i potencijalnih obveza po osnovi sudskih sporova</w:t>
      </w:r>
    </w:p>
    <w:p w14:paraId="783383C9" w14:textId="77777777" w:rsidR="00076066" w:rsidRDefault="00076066" w:rsidP="00076066">
      <w:pPr>
        <w:pStyle w:val="NoSpacing"/>
        <w:numPr>
          <w:ilvl w:val="0"/>
          <w:numId w:val="17"/>
        </w:numPr>
        <w:rPr>
          <w:rFonts w:cstheme="minorHAnsi"/>
          <w:bCs/>
          <w:sz w:val="24"/>
          <w:szCs w:val="24"/>
          <w:lang w:val="hr-HR" w:eastAsia="hr-HR"/>
        </w:rPr>
      </w:pPr>
      <w:r>
        <w:rPr>
          <w:rFonts w:cstheme="minorHAnsi"/>
          <w:bCs/>
          <w:sz w:val="24"/>
          <w:szCs w:val="24"/>
          <w:lang w:val="hr-HR" w:eastAsia="hr-HR"/>
        </w:rPr>
        <w:t>Izvještaj o danim jamstvima i plaćanjima po protestiranim jamstvima  -</w:t>
      </w:r>
    </w:p>
    <w:p w14:paraId="50A61EA1" w14:textId="5E9BC71F" w:rsidR="00076066" w:rsidRDefault="00076066" w:rsidP="00076066">
      <w:pPr>
        <w:pStyle w:val="NoSpacing"/>
        <w:ind w:left="720"/>
        <w:rPr>
          <w:rFonts w:cstheme="minorHAnsi"/>
          <w:bCs/>
          <w:sz w:val="24"/>
          <w:szCs w:val="24"/>
          <w:lang w:val="hr-HR" w:eastAsia="hr-HR"/>
        </w:rPr>
      </w:pPr>
      <w:r>
        <w:rPr>
          <w:rFonts w:cstheme="minorHAnsi"/>
          <w:bCs/>
          <w:sz w:val="24"/>
          <w:szCs w:val="24"/>
          <w:lang w:val="hr-HR" w:eastAsia="hr-HR"/>
        </w:rPr>
        <w:t>muzej nije davao jamstva i nije imao plaćanja po protestiranim jamstvima.</w:t>
      </w:r>
    </w:p>
    <w:p w14:paraId="1932C9BB" w14:textId="347181AC" w:rsidR="009637F1" w:rsidRDefault="009637F1" w:rsidP="00076066">
      <w:pPr>
        <w:pStyle w:val="NoSpacing"/>
        <w:ind w:left="720"/>
        <w:rPr>
          <w:rFonts w:cstheme="minorHAnsi"/>
          <w:bCs/>
          <w:sz w:val="24"/>
          <w:szCs w:val="24"/>
          <w:lang w:val="hr-HR" w:eastAsia="hr-HR"/>
        </w:rPr>
      </w:pPr>
    </w:p>
    <w:p w14:paraId="01886E91" w14:textId="77777777" w:rsidR="003C39BD" w:rsidRDefault="003C39BD" w:rsidP="00076066">
      <w:pPr>
        <w:pStyle w:val="NoSpacing"/>
        <w:ind w:left="720"/>
        <w:rPr>
          <w:rFonts w:cstheme="minorHAnsi"/>
          <w:bCs/>
          <w:sz w:val="24"/>
          <w:szCs w:val="24"/>
          <w:lang w:val="hr-HR" w:eastAsia="hr-HR"/>
        </w:rPr>
      </w:pPr>
    </w:p>
    <w:p w14:paraId="41F05BD6" w14:textId="5A11CFAB" w:rsidR="009637F1" w:rsidRDefault="003C39BD" w:rsidP="003C39BD">
      <w:pPr>
        <w:pStyle w:val="NoSpacing"/>
        <w:rPr>
          <w:rFonts w:cstheme="minorHAnsi"/>
          <w:bCs/>
          <w:sz w:val="24"/>
          <w:szCs w:val="24"/>
          <w:lang w:val="hr-HR" w:eastAsia="hr-HR"/>
        </w:rPr>
      </w:pPr>
      <w:r>
        <w:rPr>
          <w:rFonts w:cstheme="minorHAnsi"/>
          <w:bCs/>
          <w:sz w:val="24"/>
          <w:szCs w:val="24"/>
          <w:lang w:val="hr-HR" w:eastAsia="hr-HR"/>
        </w:rPr>
        <w:t>U Zagrebu, 28.03.2024.</w:t>
      </w:r>
    </w:p>
    <w:p w14:paraId="7858ABFC" w14:textId="77777777" w:rsidR="003C39BD" w:rsidRDefault="003C39BD" w:rsidP="003C39BD">
      <w:pPr>
        <w:pStyle w:val="NoSpacing"/>
        <w:rPr>
          <w:rFonts w:cstheme="minorHAnsi"/>
          <w:bCs/>
          <w:sz w:val="24"/>
          <w:szCs w:val="24"/>
          <w:lang w:val="hr-HR" w:eastAsia="hr-HR"/>
        </w:rPr>
      </w:pPr>
    </w:p>
    <w:p w14:paraId="41378F14" w14:textId="0B78D88C" w:rsidR="009637F1" w:rsidRDefault="009637F1" w:rsidP="00076066">
      <w:pPr>
        <w:pStyle w:val="NoSpacing"/>
        <w:ind w:left="720"/>
        <w:rPr>
          <w:rFonts w:cstheme="minorHAnsi"/>
          <w:bCs/>
          <w:sz w:val="24"/>
          <w:szCs w:val="24"/>
          <w:lang w:val="hr-HR" w:eastAsia="hr-HR"/>
        </w:rPr>
      </w:pPr>
    </w:p>
    <w:p w14:paraId="673B450E" w14:textId="77777777" w:rsidR="003C39BD" w:rsidRPr="007366AD" w:rsidRDefault="003C39BD" w:rsidP="003C39BD">
      <w:pPr>
        <w:jc w:val="right"/>
        <w:rPr>
          <w:rFonts w:eastAsia="Calibri" w:cstheme="minorHAnsi"/>
          <w:sz w:val="24"/>
          <w:szCs w:val="24"/>
          <w:lang w:eastAsia="hr-HR"/>
        </w:rPr>
      </w:pPr>
      <w:r>
        <w:rPr>
          <w:rFonts w:cstheme="minorHAnsi"/>
          <w:bCs/>
          <w:sz w:val="24"/>
          <w:szCs w:val="24"/>
          <w:lang w:eastAsia="hr-HR"/>
        </w:rPr>
        <w:tab/>
      </w:r>
      <w:r>
        <w:rPr>
          <w:rFonts w:cstheme="minorHAnsi"/>
          <w:bCs/>
          <w:sz w:val="24"/>
          <w:szCs w:val="24"/>
          <w:lang w:eastAsia="hr-HR"/>
        </w:rPr>
        <w:tab/>
      </w:r>
      <w:r>
        <w:rPr>
          <w:rFonts w:cstheme="minorHAnsi"/>
          <w:bCs/>
          <w:sz w:val="24"/>
          <w:szCs w:val="24"/>
          <w:lang w:eastAsia="hr-HR"/>
        </w:rPr>
        <w:tab/>
      </w:r>
      <w:r>
        <w:rPr>
          <w:rFonts w:cstheme="minorHAnsi"/>
          <w:bCs/>
          <w:sz w:val="24"/>
          <w:szCs w:val="24"/>
          <w:lang w:eastAsia="hr-HR"/>
        </w:rPr>
        <w:tab/>
      </w:r>
      <w:r>
        <w:rPr>
          <w:rFonts w:cstheme="minorHAnsi"/>
          <w:bCs/>
          <w:sz w:val="24"/>
          <w:szCs w:val="24"/>
          <w:lang w:eastAsia="hr-HR"/>
        </w:rPr>
        <w:tab/>
      </w:r>
      <w:r>
        <w:rPr>
          <w:rFonts w:cstheme="minorHAnsi"/>
          <w:bCs/>
          <w:sz w:val="24"/>
          <w:szCs w:val="24"/>
          <w:lang w:eastAsia="hr-HR"/>
        </w:rPr>
        <w:tab/>
      </w:r>
      <w:r>
        <w:rPr>
          <w:rFonts w:cstheme="minorHAnsi"/>
          <w:bCs/>
          <w:sz w:val="24"/>
          <w:szCs w:val="24"/>
          <w:lang w:eastAsia="hr-HR"/>
        </w:rPr>
        <w:tab/>
      </w:r>
      <w:r w:rsidRPr="007366AD">
        <w:rPr>
          <w:rFonts w:eastAsia="Calibri" w:cstheme="minorHAnsi"/>
          <w:sz w:val="24"/>
          <w:szCs w:val="24"/>
          <w:lang w:eastAsia="hr-HR"/>
        </w:rPr>
        <w:t>Ravnateljica</w:t>
      </w:r>
    </w:p>
    <w:p w14:paraId="13343936" w14:textId="2D01ADB3" w:rsidR="003C39BD" w:rsidRDefault="003C39BD" w:rsidP="003C39BD">
      <w:pPr>
        <w:jc w:val="right"/>
        <w:rPr>
          <w:rFonts w:eastAsia="Calibri" w:cstheme="minorHAnsi"/>
          <w:sz w:val="24"/>
          <w:szCs w:val="24"/>
          <w:lang w:eastAsia="hr-HR"/>
        </w:rPr>
      </w:pPr>
      <w:bookmarkStart w:id="0" w:name="_GoBack"/>
      <w:bookmarkEnd w:id="0"/>
      <w:r>
        <w:rPr>
          <w:rFonts w:eastAsia="Calibri" w:cstheme="minorHAnsi"/>
          <w:sz w:val="24"/>
          <w:szCs w:val="24"/>
          <w:lang w:eastAsia="hr-HR"/>
        </w:rPr>
        <w:t>Nina Sivec</w:t>
      </w:r>
      <w:r w:rsidRPr="007366AD">
        <w:rPr>
          <w:rFonts w:eastAsia="Calibri" w:cstheme="minorHAnsi"/>
          <w:sz w:val="24"/>
          <w:szCs w:val="24"/>
          <w:lang w:eastAsia="hr-HR"/>
        </w:rPr>
        <w:t xml:space="preserve"> </w:t>
      </w:r>
    </w:p>
    <w:p w14:paraId="36182403" w14:textId="36CCBB54" w:rsidR="009637F1" w:rsidRDefault="009637F1" w:rsidP="00076066">
      <w:pPr>
        <w:pStyle w:val="NoSpacing"/>
        <w:ind w:left="720"/>
        <w:rPr>
          <w:rFonts w:cstheme="minorHAnsi"/>
          <w:bCs/>
          <w:sz w:val="24"/>
          <w:szCs w:val="24"/>
          <w:lang w:val="hr-HR" w:eastAsia="hr-HR"/>
        </w:rPr>
      </w:pPr>
    </w:p>
    <w:p w14:paraId="615CC774" w14:textId="77777777" w:rsidR="00076066" w:rsidRPr="006213F6" w:rsidRDefault="00076066" w:rsidP="007C25C8">
      <w:pPr>
        <w:pStyle w:val="NoSpacing"/>
        <w:rPr>
          <w:rFonts w:cstheme="minorHAnsi"/>
          <w:bCs/>
          <w:sz w:val="24"/>
          <w:szCs w:val="24"/>
          <w:lang w:val="hr-HR" w:eastAsia="hr-HR"/>
        </w:rPr>
      </w:pPr>
    </w:p>
    <w:p w14:paraId="0AB6A86E" w14:textId="77777777" w:rsidR="007C25C8" w:rsidRPr="006213F6" w:rsidRDefault="007C25C8" w:rsidP="007C25C8">
      <w:pPr>
        <w:pStyle w:val="NoSpacing"/>
        <w:ind w:left="360"/>
        <w:rPr>
          <w:rFonts w:cstheme="minorHAnsi"/>
          <w:bCs/>
          <w:sz w:val="24"/>
          <w:szCs w:val="24"/>
          <w:lang w:val="hr-HR" w:eastAsia="hr-HR"/>
        </w:rPr>
      </w:pPr>
    </w:p>
    <w:p w14:paraId="0CBCF635" w14:textId="77777777" w:rsidR="007C25C8" w:rsidRDefault="007C25C8" w:rsidP="007C25C8"/>
    <w:p w14:paraId="2083826E" w14:textId="6EE3016E" w:rsidR="007C25C8" w:rsidRDefault="007C25C8" w:rsidP="007C25C8"/>
    <w:p w14:paraId="15BACB3B" w14:textId="77777777" w:rsidR="007C25C8" w:rsidRPr="004B0DA4" w:rsidRDefault="007C25C8" w:rsidP="007C25C8"/>
    <w:p w14:paraId="5C2A27BE" w14:textId="58437F23" w:rsidR="00C5757F" w:rsidRDefault="00C5757F" w:rsidP="0075227A">
      <w:pPr>
        <w:contextualSpacing/>
      </w:pPr>
    </w:p>
    <w:p w14:paraId="307136C2" w14:textId="77777777" w:rsidR="00C5757F" w:rsidRDefault="00C5757F" w:rsidP="0075227A">
      <w:pPr>
        <w:contextualSpacing/>
      </w:pPr>
    </w:p>
    <w:p w14:paraId="0164D309" w14:textId="1A3D10D6" w:rsidR="00820B8B" w:rsidRDefault="00820B8B" w:rsidP="0075227A">
      <w:pPr>
        <w:contextualSpacing/>
      </w:pPr>
    </w:p>
    <w:p w14:paraId="33BBA22E" w14:textId="4049A0A4" w:rsidR="00EA0CB6" w:rsidRDefault="00EA0CB6" w:rsidP="0075227A">
      <w:pPr>
        <w:contextualSpacing/>
      </w:pPr>
    </w:p>
    <w:p w14:paraId="63A49CED" w14:textId="77777777" w:rsidR="00EA0CB6" w:rsidRDefault="00EA0CB6" w:rsidP="0075227A">
      <w:pPr>
        <w:contextualSpacing/>
      </w:pPr>
    </w:p>
    <w:sectPr w:rsidR="00EA0CB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55CD22" w14:textId="77777777" w:rsidR="00DD75C2" w:rsidRDefault="00DD75C2" w:rsidP="00DD75C2">
      <w:pPr>
        <w:spacing w:after="0" w:line="240" w:lineRule="auto"/>
      </w:pPr>
      <w:r>
        <w:separator/>
      </w:r>
    </w:p>
  </w:endnote>
  <w:endnote w:type="continuationSeparator" w:id="0">
    <w:p w14:paraId="741C05B6" w14:textId="77777777" w:rsidR="00DD75C2" w:rsidRDefault="00DD75C2" w:rsidP="00DD7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8EC58" w14:textId="77777777" w:rsidR="00DD75C2" w:rsidRDefault="00DD75C2">
    <w:pPr>
      <w:pStyle w:val="Footer"/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0AE7CB29" w14:textId="77777777" w:rsidR="00DD75C2" w:rsidRDefault="00DD75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B1BF1A" w14:textId="77777777" w:rsidR="00DD75C2" w:rsidRDefault="00DD75C2" w:rsidP="00DD75C2">
      <w:pPr>
        <w:spacing w:after="0" w:line="240" w:lineRule="auto"/>
      </w:pPr>
      <w:r>
        <w:separator/>
      </w:r>
    </w:p>
  </w:footnote>
  <w:footnote w:type="continuationSeparator" w:id="0">
    <w:p w14:paraId="72AD6274" w14:textId="77777777" w:rsidR="00DD75C2" w:rsidRDefault="00DD75C2" w:rsidP="00DD7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F7F3D"/>
    <w:multiLevelType w:val="hybridMultilevel"/>
    <w:tmpl w:val="EE6056BA"/>
    <w:lvl w:ilvl="0" w:tplc="041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B3B62"/>
    <w:multiLevelType w:val="hybridMultilevel"/>
    <w:tmpl w:val="888838F6"/>
    <w:lvl w:ilvl="0" w:tplc="551EDC4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63DC0"/>
    <w:multiLevelType w:val="hybridMultilevel"/>
    <w:tmpl w:val="23A2680C"/>
    <w:lvl w:ilvl="0" w:tplc="257A377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25590B"/>
    <w:multiLevelType w:val="hybridMultilevel"/>
    <w:tmpl w:val="7F208162"/>
    <w:lvl w:ilvl="0" w:tplc="551EDC4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F358C"/>
    <w:multiLevelType w:val="hybridMultilevel"/>
    <w:tmpl w:val="C32643D0"/>
    <w:lvl w:ilvl="0" w:tplc="041A0019">
      <w:start w:val="1"/>
      <w:numFmt w:val="lowerLetter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3A44B9A"/>
    <w:multiLevelType w:val="hybridMultilevel"/>
    <w:tmpl w:val="4F8AFA2E"/>
    <w:lvl w:ilvl="0" w:tplc="551EDC4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B057C1"/>
    <w:multiLevelType w:val="hybridMultilevel"/>
    <w:tmpl w:val="A336C634"/>
    <w:lvl w:ilvl="0" w:tplc="041A0019">
      <w:start w:val="1"/>
      <w:numFmt w:val="lowerLetter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9F953DF"/>
    <w:multiLevelType w:val="hybridMultilevel"/>
    <w:tmpl w:val="74147FE2"/>
    <w:lvl w:ilvl="0" w:tplc="9D183B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756089"/>
    <w:multiLevelType w:val="hybridMultilevel"/>
    <w:tmpl w:val="49C4458E"/>
    <w:lvl w:ilvl="0" w:tplc="1514238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680A6B"/>
    <w:multiLevelType w:val="hybridMultilevel"/>
    <w:tmpl w:val="B4DA8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4C2E66"/>
    <w:multiLevelType w:val="hybridMultilevel"/>
    <w:tmpl w:val="A2985462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727C28"/>
    <w:multiLevelType w:val="hybridMultilevel"/>
    <w:tmpl w:val="17A8FE2E"/>
    <w:lvl w:ilvl="0" w:tplc="62F6CB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770753"/>
    <w:multiLevelType w:val="hybridMultilevel"/>
    <w:tmpl w:val="3ACCEFCC"/>
    <w:lvl w:ilvl="0" w:tplc="551EDC4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2A77F4"/>
    <w:multiLevelType w:val="hybridMultilevel"/>
    <w:tmpl w:val="4B58CB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D455E4"/>
    <w:multiLevelType w:val="hybridMultilevel"/>
    <w:tmpl w:val="74147FE2"/>
    <w:lvl w:ilvl="0" w:tplc="9D183B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B16FA9"/>
    <w:multiLevelType w:val="hybridMultilevel"/>
    <w:tmpl w:val="070EEE16"/>
    <w:lvl w:ilvl="0" w:tplc="3EFA842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8055E4"/>
    <w:multiLevelType w:val="hybridMultilevel"/>
    <w:tmpl w:val="9918C634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4"/>
  </w:num>
  <w:num w:numId="5">
    <w:abstractNumId w:val="16"/>
  </w:num>
  <w:num w:numId="6">
    <w:abstractNumId w:val="0"/>
  </w:num>
  <w:num w:numId="7">
    <w:abstractNumId w:val="6"/>
  </w:num>
  <w:num w:numId="8">
    <w:abstractNumId w:val="10"/>
  </w:num>
  <w:num w:numId="9">
    <w:abstractNumId w:val="3"/>
  </w:num>
  <w:num w:numId="10">
    <w:abstractNumId w:val="11"/>
  </w:num>
  <w:num w:numId="11">
    <w:abstractNumId w:val="2"/>
  </w:num>
  <w:num w:numId="12">
    <w:abstractNumId w:val="7"/>
  </w:num>
  <w:num w:numId="13">
    <w:abstractNumId w:val="14"/>
  </w:num>
  <w:num w:numId="14">
    <w:abstractNumId w:val="15"/>
  </w:num>
  <w:num w:numId="15">
    <w:abstractNumId w:val="8"/>
  </w:num>
  <w:num w:numId="16">
    <w:abstractNumId w:val="1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62B"/>
    <w:rsid w:val="00010D0A"/>
    <w:rsid w:val="00067DD6"/>
    <w:rsid w:val="00076066"/>
    <w:rsid w:val="000D144C"/>
    <w:rsid w:val="001D2615"/>
    <w:rsid w:val="00260A70"/>
    <w:rsid w:val="002C362B"/>
    <w:rsid w:val="00356AB0"/>
    <w:rsid w:val="003B259D"/>
    <w:rsid w:val="003B71BB"/>
    <w:rsid w:val="003C208B"/>
    <w:rsid w:val="003C39BD"/>
    <w:rsid w:val="00403F93"/>
    <w:rsid w:val="004B0DA4"/>
    <w:rsid w:val="0051794B"/>
    <w:rsid w:val="00527C2B"/>
    <w:rsid w:val="00570CA3"/>
    <w:rsid w:val="006171A7"/>
    <w:rsid w:val="0069705C"/>
    <w:rsid w:val="0075227A"/>
    <w:rsid w:val="007C25C8"/>
    <w:rsid w:val="007E5CCC"/>
    <w:rsid w:val="00820B8B"/>
    <w:rsid w:val="009637F1"/>
    <w:rsid w:val="00A10EF7"/>
    <w:rsid w:val="00A82932"/>
    <w:rsid w:val="00AA24E2"/>
    <w:rsid w:val="00B33D85"/>
    <w:rsid w:val="00BC0E70"/>
    <w:rsid w:val="00C12018"/>
    <w:rsid w:val="00C5757F"/>
    <w:rsid w:val="00CA378B"/>
    <w:rsid w:val="00DD75C2"/>
    <w:rsid w:val="00E90DD7"/>
    <w:rsid w:val="00EA0CB6"/>
    <w:rsid w:val="00EC502E"/>
    <w:rsid w:val="00EF4A17"/>
    <w:rsid w:val="00F17B06"/>
    <w:rsid w:val="00F24039"/>
    <w:rsid w:val="00F577F1"/>
    <w:rsid w:val="00F647FB"/>
    <w:rsid w:val="00F75E32"/>
    <w:rsid w:val="00FA04CD"/>
    <w:rsid w:val="00FC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BA5DC"/>
  <w15:chartTrackingRefBased/>
  <w15:docId w15:val="{6BECBCFA-C18D-4036-ABF0-987A2F03C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705C"/>
    <w:pPr>
      <w:ind w:left="720"/>
      <w:contextualSpacing/>
    </w:pPr>
  </w:style>
  <w:style w:type="paragraph" w:styleId="NoSpacing">
    <w:name w:val="No Spacing"/>
    <w:uiPriority w:val="1"/>
    <w:qFormat/>
    <w:rsid w:val="007C25C8"/>
    <w:pPr>
      <w:spacing w:after="0" w:line="240" w:lineRule="auto"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DD7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5C2"/>
  </w:style>
  <w:style w:type="paragraph" w:styleId="Footer">
    <w:name w:val="footer"/>
    <w:basedOn w:val="Normal"/>
    <w:link w:val="FooterChar"/>
    <w:uiPriority w:val="99"/>
    <w:unhideWhenUsed/>
    <w:rsid w:val="00DD7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6</Pages>
  <Words>2230</Words>
  <Characters>12715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 Matasić</dc:creator>
  <cp:keywords/>
  <dc:description/>
  <cp:lastModifiedBy>Jadranka Matasić</cp:lastModifiedBy>
  <cp:revision>10</cp:revision>
  <cp:lastPrinted>2024-03-28T13:46:00Z</cp:lastPrinted>
  <dcterms:created xsi:type="dcterms:W3CDTF">2024-03-28T08:10:00Z</dcterms:created>
  <dcterms:modified xsi:type="dcterms:W3CDTF">2024-04-02T08:17:00Z</dcterms:modified>
</cp:coreProperties>
</file>