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05EA" w14:textId="269B0954" w:rsidR="003C39BD" w:rsidRPr="00AF7EE2" w:rsidRDefault="003C39BD" w:rsidP="003C39BD">
      <w:pPr>
        <w:contextualSpacing/>
        <w:rPr>
          <w:rFonts w:ascii="Times New Roman" w:hAnsi="Times New Roman" w:cs="Times New Roman"/>
          <w:bCs/>
          <w:sz w:val="24"/>
          <w:szCs w:val="24"/>
        </w:rPr>
      </w:pPr>
      <w:r w:rsidRPr="00AF7EE2">
        <w:rPr>
          <w:rFonts w:ascii="Times New Roman" w:hAnsi="Times New Roman" w:cs="Times New Roman"/>
          <w:bCs/>
          <w:sz w:val="24"/>
          <w:szCs w:val="24"/>
        </w:rPr>
        <w:t>TIFLOLOŠKI MUZEJ</w:t>
      </w:r>
    </w:p>
    <w:p w14:paraId="7DA5D2B5" w14:textId="013D48C7" w:rsidR="003C39BD" w:rsidRPr="00AF7EE2" w:rsidRDefault="003C39BD" w:rsidP="003C39BD">
      <w:pPr>
        <w:contextualSpacing/>
        <w:rPr>
          <w:rFonts w:ascii="Times New Roman" w:hAnsi="Times New Roman" w:cs="Times New Roman"/>
          <w:bCs/>
          <w:sz w:val="24"/>
          <w:szCs w:val="24"/>
        </w:rPr>
      </w:pPr>
      <w:r w:rsidRPr="00AF7EE2">
        <w:rPr>
          <w:rFonts w:ascii="Times New Roman" w:hAnsi="Times New Roman" w:cs="Times New Roman"/>
          <w:bCs/>
          <w:sz w:val="24"/>
          <w:szCs w:val="24"/>
        </w:rPr>
        <w:t>Augusta Šeone 34</w:t>
      </w:r>
    </w:p>
    <w:p w14:paraId="271D9A84" w14:textId="62CAA736" w:rsidR="003C39BD" w:rsidRPr="00AF7EE2" w:rsidRDefault="003C39BD" w:rsidP="003C39BD">
      <w:pPr>
        <w:contextualSpacing/>
        <w:rPr>
          <w:rFonts w:ascii="Times New Roman" w:hAnsi="Times New Roman" w:cs="Times New Roman"/>
          <w:bCs/>
          <w:sz w:val="24"/>
          <w:szCs w:val="24"/>
        </w:rPr>
      </w:pPr>
      <w:r w:rsidRPr="00AF7EE2">
        <w:rPr>
          <w:rFonts w:ascii="Times New Roman" w:hAnsi="Times New Roman" w:cs="Times New Roman"/>
          <w:bCs/>
          <w:sz w:val="24"/>
          <w:szCs w:val="24"/>
        </w:rPr>
        <w:t>10000 Zagreb</w:t>
      </w:r>
    </w:p>
    <w:p w14:paraId="137DB64F" w14:textId="198FB8F6" w:rsidR="003C39BD" w:rsidRPr="00AF7EE2" w:rsidRDefault="003C39BD" w:rsidP="003C39BD">
      <w:pPr>
        <w:contextualSpacing/>
        <w:rPr>
          <w:rFonts w:ascii="Times New Roman" w:hAnsi="Times New Roman" w:cs="Times New Roman"/>
          <w:bCs/>
          <w:sz w:val="24"/>
          <w:szCs w:val="24"/>
        </w:rPr>
      </w:pPr>
      <w:r w:rsidRPr="00AF7EE2">
        <w:rPr>
          <w:rFonts w:ascii="Times New Roman" w:hAnsi="Times New Roman" w:cs="Times New Roman"/>
          <w:bCs/>
          <w:sz w:val="24"/>
          <w:szCs w:val="24"/>
        </w:rPr>
        <w:t xml:space="preserve">RKP:1038    </w:t>
      </w:r>
      <w:r w:rsidRPr="00AF7EE2">
        <w:rPr>
          <w:rFonts w:ascii="Times New Roman" w:hAnsi="Times New Roman" w:cs="Times New Roman"/>
          <w:bCs/>
          <w:sz w:val="24"/>
          <w:szCs w:val="24"/>
        </w:rPr>
        <w:tab/>
      </w:r>
      <w:r w:rsidRPr="00AF7EE2">
        <w:rPr>
          <w:rFonts w:ascii="Times New Roman" w:hAnsi="Times New Roman" w:cs="Times New Roman"/>
          <w:bCs/>
          <w:sz w:val="24"/>
          <w:szCs w:val="24"/>
        </w:rPr>
        <w:tab/>
      </w:r>
      <w:r w:rsidRPr="00AF7EE2">
        <w:rPr>
          <w:rFonts w:ascii="Times New Roman" w:hAnsi="Times New Roman" w:cs="Times New Roman"/>
          <w:bCs/>
          <w:sz w:val="24"/>
          <w:szCs w:val="24"/>
        </w:rPr>
        <w:tab/>
      </w:r>
      <w:r w:rsidRPr="00AF7EE2">
        <w:rPr>
          <w:rFonts w:ascii="Times New Roman" w:hAnsi="Times New Roman" w:cs="Times New Roman"/>
          <w:bCs/>
          <w:sz w:val="24"/>
          <w:szCs w:val="24"/>
        </w:rPr>
        <w:tab/>
      </w:r>
      <w:r w:rsidRPr="00AF7EE2">
        <w:rPr>
          <w:rFonts w:ascii="Times New Roman" w:hAnsi="Times New Roman" w:cs="Times New Roman"/>
          <w:bCs/>
          <w:sz w:val="24"/>
          <w:szCs w:val="24"/>
        </w:rPr>
        <w:tab/>
      </w:r>
      <w:r w:rsidRPr="00AF7EE2">
        <w:rPr>
          <w:rFonts w:ascii="Times New Roman" w:hAnsi="Times New Roman" w:cs="Times New Roman"/>
          <w:bCs/>
          <w:sz w:val="24"/>
          <w:szCs w:val="24"/>
        </w:rPr>
        <w:tab/>
      </w:r>
      <w:r w:rsidRPr="00AF7EE2">
        <w:rPr>
          <w:rFonts w:ascii="Times New Roman" w:hAnsi="Times New Roman" w:cs="Times New Roman"/>
          <w:bCs/>
          <w:sz w:val="24"/>
          <w:szCs w:val="24"/>
        </w:rPr>
        <w:tab/>
      </w:r>
      <w:r w:rsidRPr="00AF7EE2">
        <w:rPr>
          <w:rFonts w:ascii="Times New Roman" w:hAnsi="Times New Roman" w:cs="Times New Roman"/>
          <w:bCs/>
          <w:sz w:val="24"/>
          <w:szCs w:val="24"/>
        </w:rPr>
        <w:tab/>
      </w:r>
    </w:p>
    <w:p w14:paraId="387475A1" w14:textId="77777777" w:rsidR="003C39BD" w:rsidRPr="00AF7EE2" w:rsidRDefault="003C39BD" w:rsidP="003C39BD">
      <w:pPr>
        <w:contextualSpacing/>
        <w:rPr>
          <w:rFonts w:ascii="Times New Roman" w:hAnsi="Times New Roman" w:cs="Times New Roman"/>
          <w:bCs/>
          <w:sz w:val="24"/>
          <w:szCs w:val="24"/>
        </w:rPr>
      </w:pPr>
    </w:p>
    <w:p w14:paraId="33D7334E" w14:textId="4C781409" w:rsidR="0069705C" w:rsidRPr="00AF7EE2" w:rsidRDefault="0069705C" w:rsidP="0069705C">
      <w:pPr>
        <w:jc w:val="center"/>
        <w:rPr>
          <w:rFonts w:ascii="Times New Roman" w:hAnsi="Times New Roman" w:cs="Times New Roman"/>
          <w:b/>
          <w:bCs/>
          <w:sz w:val="24"/>
          <w:szCs w:val="24"/>
        </w:rPr>
      </w:pPr>
      <w:r w:rsidRPr="00AF7EE2">
        <w:rPr>
          <w:rFonts w:ascii="Times New Roman" w:hAnsi="Times New Roman" w:cs="Times New Roman"/>
          <w:b/>
          <w:bCs/>
          <w:sz w:val="24"/>
          <w:szCs w:val="24"/>
        </w:rPr>
        <w:t xml:space="preserve">OBRAZLOŽENJE </w:t>
      </w:r>
      <w:r w:rsidR="0040226B" w:rsidRPr="00AF7EE2">
        <w:rPr>
          <w:rFonts w:ascii="Times New Roman" w:hAnsi="Times New Roman" w:cs="Times New Roman"/>
          <w:b/>
          <w:bCs/>
          <w:sz w:val="24"/>
          <w:szCs w:val="24"/>
        </w:rPr>
        <w:t>POLU</w:t>
      </w:r>
      <w:r w:rsidRPr="00AF7EE2">
        <w:rPr>
          <w:rFonts w:ascii="Times New Roman" w:hAnsi="Times New Roman" w:cs="Times New Roman"/>
          <w:b/>
          <w:bCs/>
          <w:sz w:val="24"/>
          <w:szCs w:val="24"/>
        </w:rPr>
        <w:t>GODIŠNJEG IZVJEŠTAJA O IZVRŠENJU FINANCIJSKOG PLANA ZA 202</w:t>
      </w:r>
      <w:r w:rsidR="00D816A5" w:rsidRPr="00AF7EE2">
        <w:rPr>
          <w:rFonts w:ascii="Times New Roman" w:hAnsi="Times New Roman" w:cs="Times New Roman"/>
          <w:b/>
          <w:bCs/>
          <w:sz w:val="24"/>
          <w:szCs w:val="24"/>
        </w:rPr>
        <w:t>5</w:t>
      </w:r>
      <w:r w:rsidRPr="00AF7EE2">
        <w:rPr>
          <w:rFonts w:ascii="Times New Roman" w:hAnsi="Times New Roman" w:cs="Times New Roman"/>
          <w:b/>
          <w:bCs/>
          <w:sz w:val="24"/>
          <w:szCs w:val="24"/>
        </w:rPr>
        <w:t>. GODINU</w:t>
      </w:r>
    </w:p>
    <w:p w14:paraId="4871D556" w14:textId="77777777" w:rsidR="0069705C" w:rsidRPr="00AF7EE2" w:rsidRDefault="0069705C">
      <w:pPr>
        <w:contextualSpacing/>
        <w:rPr>
          <w:sz w:val="24"/>
          <w:szCs w:val="24"/>
        </w:rPr>
      </w:pPr>
    </w:p>
    <w:p w14:paraId="3A5C8E68" w14:textId="0BCFFFDB" w:rsidR="0069705C" w:rsidRPr="00AF7EE2" w:rsidRDefault="0069705C">
      <w:pPr>
        <w:contextualSpacing/>
        <w:rPr>
          <w:sz w:val="24"/>
          <w:szCs w:val="24"/>
        </w:rPr>
      </w:pPr>
    </w:p>
    <w:p w14:paraId="2E09AF78" w14:textId="770735C0" w:rsidR="0069705C" w:rsidRPr="00AF7EE2" w:rsidRDefault="0069705C" w:rsidP="0069705C">
      <w:pPr>
        <w:contextualSpacing/>
        <w:rPr>
          <w:sz w:val="24"/>
          <w:szCs w:val="24"/>
        </w:rPr>
      </w:pPr>
      <w:r w:rsidRPr="00AF7EE2">
        <w:rPr>
          <w:sz w:val="24"/>
          <w:szCs w:val="24"/>
        </w:rPr>
        <w:t xml:space="preserve">Obveza izrade </w:t>
      </w:r>
      <w:r w:rsidR="00D816A5" w:rsidRPr="00AF7EE2">
        <w:rPr>
          <w:sz w:val="24"/>
          <w:szCs w:val="24"/>
        </w:rPr>
        <w:t>Polug</w:t>
      </w:r>
      <w:r w:rsidRPr="00AF7EE2">
        <w:rPr>
          <w:sz w:val="24"/>
          <w:szCs w:val="24"/>
        </w:rPr>
        <w:t>odišnjeg izvještaja o izvršenju financijskog plana utvrđena je Zakonom o proračunu.</w:t>
      </w:r>
    </w:p>
    <w:p w14:paraId="449D60A4" w14:textId="77777777" w:rsidR="0069705C" w:rsidRPr="00AF7EE2" w:rsidRDefault="0069705C" w:rsidP="0069705C">
      <w:pPr>
        <w:contextualSpacing/>
        <w:rPr>
          <w:sz w:val="24"/>
          <w:szCs w:val="24"/>
        </w:rPr>
      </w:pPr>
      <w:r w:rsidRPr="00AF7EE2">
        <w:rPr>
          <w:sz w:val="24"/>
          <w:szCs w:val="24"/>
        </w:rPr>
        <w:t>Osnovna svrha navedenog izvještaja je dati informacije o:</w:t>
      </w:r>
    </w:p>
    <w:p w14:paraId="64914972" w14:textId="322D45CD" w:rsidR="0069705C" w:rsidRPr="00AF7EE2" w:rsidRDefault="0069705C" w:rsidP="0069705C">
      <w:pPr>
        <w:pStyle w:val="ListParagraph"/>
        <w:numPr>
          <w:ilvl w:val="0"/>
          <w:numId w:val="2"/>
        </w:numPr>
        <w:rPr>
          <w:sz w:val="24"/>
          <w:szCs w:val="24"/>
        </w:rPr>
      </w:pPr>
      <w:r w:rsidRPr="00AF7EE2">
        <w:rPr>
          <w:sz w:val="24"/>
          <w:szCs w:val="24"/>
        </w:rPr>
        <w:t>planiranim i ostvarenim prihodima i rashodima, primicima i izdacima tijekom</w:t>
      </w:r>
    </w:p>
    <w:p w14:paraId="34BB7A66" w14:textId="77777777" w:rsidR="0069705C" w:rsidRPr="00AF7EE2" w:rsidRDefault="0069705C" w:rsidP="0069705C">
      <w:pPr>
        <w:pStyle w:val="ListParagraph"/>
        <w:rPr>
          <w:sz w:val="24"/>
          <w:szCs w:val="24"/>
        </w:rPr>
      </w:pPr>
      <w:r w:rsidRPr="00AF7EE2">
        <w:rPr>
          <w:sz w:val="24"/>
          <w:szCs w:val="24"/>
        </w:rPr>
        <w:t>izvještajnog razdoblja iskazanim prema proračunskim klasifikacijama,</w:t>
      </w:r>
    </w:p>
    <w:p w14:paraId="175368AF" w14:textId="1CFBDE64" w:rsidR="0069705C" w:rsidRPr="00AF7EE2" w:rsidRDefault="0069705C" w:rsidP="0069705C">
      <w:pPr>
        <w:pStyle w:val="ListParagraph"/>
        <w:numPr>
          <w:ilvl w:val="0"/>
          <w:numId w:val="2"/>
        </w:numPr>
        <w:rPr>
          <w:sz w:val="24"/>
          <w:szCs w:val="24"/>
        </w:rPr>
      </w:pPr>
      <w:r w:rsidRPr="00AF7EE2">
        <w:rPr>
          <w:sz w:val="24"/>
          <w:szCs w:val="24"/>
        </w:rPr>
        <w:t>ostvarenju postavljenih planova i</w:t>
      </w:r>
    </w:p>
    <w:p w14:paraId="75E3BBF1" w14:textId="4B03F07D" w:rsidR="0069705C" w:rsidRPr="00AF7EE2" w:rsidRDefault="0069705C" w:rsidP="0069705C">
      <w:pPr>
        <w:pStyle w:val="ListParagraph"/>
        <w:numPr>
          <w:ilvl w:val="0"/>
          <w:numId w:val="2"/>
        </w:numPr>
        <w:rPr>
          <w:sz w:val="24"/>
          <w:szCs w:val="24"/>
        </w:rPr>
      </w:pPr>
      <w:r w:rsidRPr="00AF7EE2">
        <w:rPr>
          <w:sz w:val="24"/>
          <w:szCs w:val="24"/>
        </w:rPr>
        <w:t>uspješnosti ispunjenja postavljenih ciljeva.</w:t>
      </w:r>
    </w:p>
    <w:p w14:paraId="2951E16E" w14:textId="77777777" w:rsidR="00FC3550" w:rsidRPr="00AF7EE2" w:rsidRDefault="00FC3550" w:rsidP="00FC3550">
      <w:pPr>
        <w:rPr>
          <w:sz w:val="24"/>
          <w:szCs w:val="24"/>
        </w:rPr>
      </w:pPr>
      <w:r w:rsidRPr="00AF7EE2">
        <w:rPr>
          <w:sz w:val="24"/>
          <w:szCs w:val="24"/>
        </w:rPr>
        <w:t>S obzirom da je Tiflološki muzej korisnik državnog proračuna, izvještaj je napravljen po novčanom načelu.</w:t>
      </w:r>
    </w:p>
    <w:p w14:paraId="3CADF97F" w14:textId="23C225A8" w:rsidR="0069705C" w:rsidRPr="00AF7EE2" w:rsidRDefault="0069705C" w:rsidP="0069705C">
      <w:pPr>
        <w:contextualSpacing/>
        <w:rPr>
          <w:sz w:val="24"/>
          <w:szCs w:val="24"/>
        </w:rPr>
      </w:pPr>
      <w:r w:rsidRPr="00AF7EE2">
        <w:rPr>
          <w:sz w:val="24"/>
          <w:szCs w:val="24"/>
        </w:rPr>
        <w:t xml:space="preserve">Sadržaj </w:t>
      </w:r>
      <w:r w:rsidR="00D816A5" w:rsidRPr="00AF7EE2">
        <w:rPr>
          <w:sz w:val="24"/>
          <w:szCs w:val="24"/>
        </w:rPr>
        <w:t>Polug</w:t>
      </w:r>
      <w:r w:rsidRPr="00AF7EE2">
        <w:rPr>
          <w:sz w:val="24"/>
          <w:szCs w:val="24"/>
        </w:rPr>
        <w:t>odišnjeg izvještaja o izvršenju financijskog plana čine:</w:t>
      </w:r>
    </w:p>
    <w:p w14:paraId="79495B2B" w14:textId="3186F8EB" w:rsidR="0069705C" w:rsidRPr="00AF7EE2" w:rsidRDefault="0069705C" w:rsidP="00570CA3">
      <w:pPr>
        <w:pStyle w:val="ListParagraph"/>
        <w:numPr>
          <w:ilvl w:val="0"/>
          <w:numId w:val="9"/>
        </w:numPr>
        <w:rPr>
          <w:b/>
          <w:sz w:val="24"/>
          <w:szCs w:val="24"/>
        </w:rPr>
      </w:pPr>
      <w:r w:rsidRPr="00AF7EE2">
        <w:rPr>
          <w:b/>
          <w:sz w:val="24"/>
          <w:szCs w:val="24"/>
        </w:rPr>
        <w:t>Opći dio:</w:t>
      </w:r>
    </w:p>
    <w:p w14:paraId="0E3B7F41" w14:textId="67ECB252" w:rsidR="0069705C" w:rsidRPr="00AF7EE2" w:rsidRDefault="0069705C" w:rsidP="0069705C">
      <w:pPr>
        <w:pStyle w:val="ListParagraph"/>
        <w:numPr>
          <w:ilvl w:val="0"/>
          <w:numId w:val="4"/>
        </w:numPr>
        <w:rPr>
          <w:sz w:val="24"/>
          <w:szCs w:val="24"/>
        </w:rPr>
      </w:pPr>
      <w:r w:rsidRPr="00AF7EE2">
        <w:rPr>
          <w:sz w:val="24"/>
          <w:szCs w:val="24"/>
        </w:rPr>
        <w:t>Sažetak Računa prihoda i rashoda i Računa financiranja,</w:t>
      </w:r>
    </w:p>
    <w:p w14:paraId="1B8D9331" w14:textId="5D997A75" w:rsidR="0069705C" w:rsidRPr="00AF7EE2" w:rsidRDefault="0069705C" w:rsidP="0069705C">
      <w:pPr>
        <w:pStyle w:val="ListParagraph"/>
        <w:numPr>
          <w:ilvl w:val="0"/>
          <w:numId w:val="4"/>
        </w:numPr>
        <w:rPr>
          <w:sz w:val="24"/>
          <w:szCs w:val="24"/>
        </w:rPr>
      </w:pPr>
      <w:r w:rsidRPr="00AF7EE2">
        <w:rPr>
          <w:sz w:val="24"/>
          <w:szCs w:val="24"/>
        </w:rPr>
        <w:t>Račun prihoda i rashoda, u kojem su prihodi i rashodi iskazani po ekonomskoj</w:t>
      </w:r>
    </w:p>
    <w:p w14:paraId="21548995" w14:textId="77777777" w:rsidR="0069705C" w:rsidRPr="00AF7EE2" w:rsidRDefault="0069705C" w:rsidP="0069705C">
      <w:pPr>
        <w:pStyle w:val="ListParagraph"/>
        <w:rPr>
          <w:sz w:val="24"/>
          <w:szCs w:val="24"/>
        </w:rPr>
      </w:pPr>
      <w:r w:rsidRPr="00AF7EE2">
        <w:rPr>
          <w:sz w:val="24"/>
          <w:szCs w:val="24"/>
        </w:rPr>
        <w:t>klasifikaciji i izvorima financiranja, a rashodi i po funkcijskoj klasifikaciji,</w:t>
      </w:r>
    </w:p>
    <w:p w14:paraId="432ED73F" w14:textId="49FE95A1" w:rsidR="0069705C" w:rsidRPr="00AF7EE2" w:rsidRDefault="0069705C" w:rsidP="0069705C">
      <w:pPr>
        <w:pStyle w:val="ListParagraph"/>
        <w:numPr>
          <w:ilvl w:val="0"/>
          <w:numId w:val="4"/>
        </w:numPr>
        <w:rPr>
          <w:sz w:val="24"/>
          <w:szCs w:val="24"/>
        </w:rPr>
      </w:pPr>
      <w:r w:rsidRPr="00AF7EE2">
        <w:rPr>
          <w:sz w:val="24"/>
          <w:szCs w:val="24"/>
        </w:rPr>
        <w:t>Račun financiranja, u kojem su primici i izdaci iskazani po ekonomskoj</w:t>
      </w:r>
    </w:p>
    <w:p w14:paraId="7704559D" w14:textId="77777777" w:rsidR="0069705C" w:rsidRPr="00AF7EE2" w:rsidRDefault="0069705C" w:rsidP="0069705C">
      <w:pPr>
        <w:pStyle w:val="ListParagraph"/>
        <w:rPr>
          <w:sz w:val="24"/>
          <w:szCs w:val="24"/>
        </w:rPr>
      </w:pPr>
      <w:r w:rsidRPr="00AF7EE2">
        <w:rPr>
          <w:sz w:val="24"/>
          <w:szCs w:val="24"/>
        </w:rPr>
        <w:t>klasifikaciji i izvorima financiranja,</w:t>
      </w:r>
    </w:p>
    <w:p w14:paraId="7205CF7E" w14:textId="025A618D" w:rsidR="0069705C" w:rsidRPr="00AF7EE2" w:rsidRDefault="0069705C" w:rsidP="0069705C">
      <w:pPr>
        <w:pStyle w:val="ListParagraph"/>
        <w:numPr>
          <w:ilvl w:val="0"/>
          <w:numId w:val="4"/>
        </w:numPr>
        <w:rPr>
          <w:sz w:val="24"/>
          <w:szCs w:val="24"/>
        </w:rPr>
      </w:pPr>
      <w:r w:rsidRPr="00AF7EE2">
        <w:rPr>
          <w:sz w:val="24"/>
          <w:szCs w:val="24"/>
        </w:rPr>
        <w:t xml:space="preserve">Opći dio </w:t>
      </w:r>
      <w:r w:rsidR="00FC3550" w:rsidRPr="00AF7EE2">
        <w:rPr>
          <w:sz w:val="24"/>
          <w:szCs w:val="24"/>
        </w:rPr>
        <w:t xml:space="preserve">za korisnike državnog proračuna </w:t>
      </w:r>
      <w:r w:rsidRPr="00AF7EE2">
        <w:rPr>
          <w:sz w:val="24"/>
          <w:szCs w:val="24"/>
        </w:rPr>
        <w:t>sadržav</w:t>
      </w:r>
      <w:r w:rsidR="00FC3550" w:rsidRPr="00AF7EE2">
        <w:rPr>
          <w:sz w:val="24"/>
          <w:szCs w:val="24"/>
        </w:rPr>
        <w:t>a prijenos sredstava iz prethodne godine i odnos sredstava u slijedeću godinu</w:t>
      </w:r>
      <w:r w:rsidRPr="00AF7EE2">
        <w:rPr>
          <w:sz w:val="24"/>
          <w:szCs w:val="24"/>
        </w:rPr>
        <w:t>,</w:t>
      </w:r>
    </w:p>
    <w:p w14:paraId="63F60C95" w14:textId="57116D2F" w:rsidR="0069705C" w:rsidRPr="00AF7EE2" w:rsidRDefault="0069705C" w:rsidP="0069705C">
      <w:pPr>
        <w:pStyle w:val="ListParagraph"/>
        <w:numPr>
          <w:ilvl w:val="0"/>
          <w:numId w:val="2"/>
        </w:numPr>
        <w:rPr>
          <w:b/>
          <w:sz w:val="24"/>
          <w:szCs w:val="24"/>
        </w:rPr>
      </w:pPr>
      <w:r w:rsidRPr="00AF7EE2">
        <w:rPr>
          <w:b/>
          <w:sz w:val="24"/>
          <w:szCs w:val="24"/>
        </w:rPr>
        <w:t>Posebni dio:</w:t>
      </w:r>
    </w:p>
    <w:p w14:paraId="714D9B0D" w14:textId="7116ABF6" w:rsidR="0069705C" w:rsidRPr="00AF7EE2" w:rsidRDefault="0069705C" w:rsidP="0069705C">
      <w:pPr>
        <w:pStyle w:val="ListParagraph"/>
        <w:numPr>
          <w:ilvl w:val="0"/>
          <w:numId w:val="6"/>
        </w:numPr>
        <w:rPr>
          <w:sz w:val="24"/>
          <w:szCs w:val="24"/>
        </w:rPr>
      </w:pPr>
      <w:r w:rsidRPr="00AF7EE2">
        <w:rPr>
          <w:sz w:val="24"/>
          <w:szCs w:val="24"/>
        </w:rPr>
        <w:t>izvršenje rashoda i izdataka iskazanih po izvorima financiranja i ekonomskoj</w:t>
      </w:r>
    </w:p>
    <w:p w14:paraId="49422347" w14:textId="77777777" w:rsidR="0069705C" w:rsidRPr="00AF7EE2" w:rsidRDefault="0069705C" w:rsidP="0069705C">
      <w:pPr>
        <w:pStyle w:val="ListParagraph"/>
        <w:rPr>
          <w:sz w:val="24"/>
          <w:szCs w:val="24"/>
        </w:rPr>
      </w:pPr>
      <w:r w:rsidRPr="00AF7EE2">
        <w:rPr>
          <w:sz w:val="24"/>
          <w:szCs w:val="24"/>
        </w:rPr>
        <w:t>klasifikaciji, raspoređenih u programe koji se sastoje od aktivnosti i projekata,</w:t>
      </w:r>
    </w:p>
    <w:p w14:paraId="095047D1" w14:textId="51322868" w:rsidR="0069705C" w:rsidRPr="00AF7EE2" w:rsidRDefault="0069705C" w:rsidP="0069705C">
      <w:pPr>
        <w:pStyle w:val="ListParagraph"/>
        <w:numPr>
          <w:ilvl w:val="0"/>
          <w:numId w:val="2"/>
        </w:numPr>
        <w:rPr>
          <w:b/>
          <w:sz w:val="24"/>
          <w:szCs w:val="24"/>
        </w:rPr>
      </w:pPr>
      <w:r w:rsidRPr="00AF7EE2">
        <w:rPr>
          <w:b/>
          <w:sz w:val="24"/>
          <w:szCs w:val="24"/>
        </w:rPr>
        <w:t>Obrazloženje:</w:t>
      </w:r>
    </w:p>
    <w:p w14:paraId="67DFDB6A" w14:textId="296C92E9" w:rsidR="0069705C" w:rsidRPr="00AF7EE2" w:rsidRDefault="0069705C" w:rsidP="0069705C">
      <w:pPr>
        <w:pStyle w:val="ListParagraph"/>
        <w:numPr>
          <w:ilvl w:val="0"/>
          <w:numId w:val="7"/>
        </w:numPr>
        <w:rPr>
          <w:sz w:val="24"/>
          <w:szCs w:val="24"/>
        </w:rPr>
      </w:pPr>
      <w:r w:rsidRPr="00AF7EE2">
        <w:rPr>
          <w:sz w:val="24"/>
          <w:szCs w:val="24"/>
        </w:rPr>
        <w:t>Općeg dijela, odnosno ostvarenja prihoda i primitaka, rashoda i izdataka te</w:t>
      </w:r>
    </w:p>
    <w:p w14:paraId="11F15E15" w14:textId="77777777" w:rsidR="0069705C" w:rsidRPr="00AF7EE2" w:rsidRDefault="0069705C" w:rsidP="0069705C">
      <w:pPr>
        <w:pStyle w:val="ListParagraph"/>
        <w:rPr>
          <w:sz w:val="24"/>
          <w:szCs w:val="24"/>
        </w:rPr>
      </w:pPr>
      <w:r w:rsidRPr="00AF7EE2">
        <w:rPr>
          <w:sz w:val="24"/>
          <w:szCs w:val="24"/>
        </w:rPr>
        <w:t>prenesenog manjka odnosno viška financijskog plana,</w:t>
      </w:r>
    </w:p>
    <w:p w14:paraId="73B306AB" w14:textId="5E85BE7E" w:rsidR="0069705C" w:rsidRPr="00AF7EE2" w:rsidRDefault="0069705C" w:rsidP="0069705C">
      <w:pPr>
        <w:pStyle w:val="ListParagraph"/>
        <w:numPr>
          <w:ilvl w:val="0"/>
          <w:numId w:val="7"/>
        </w:numPr>
        <w:rPr>
          <w:sz w:val="24"/>
          <w:szCs w:val="24"/>
        </w:rPr>
      </w:pPr>
      <w:r w:rsidRPr="00AF7EE2">
        <w:rPr>
          <w:sz w:val="24"/>
          <w:szCs w:val="24"/>
        </w:rPr>
        <w:t>Posebnog dijela, odnosno izvršenja aktivnosti i projekata iz posebnog dijela</w:t>
      </w:r>
    </w:p>
    <w:p w14:paraId="3613D36B" w14:textId="77777777" w:rsidR="0069705C" w:rsidRPr="00AF7EE2" w:rsidRDefault="0069705C" w:rsidP="0069705C">
      <w:pPr>
        <w:pStyle w:val="ListParagraph"/>
        <w:rPr>
          <w:sz w:val="24"/>
          <w:szCs w:val="24"/>
        </w:rPr>
      </w:pPr>
      <w:r w:rsidRPr="00AF7EE2">
        <w:rPr>
          <w:sz w:val="24"/>
          <w:szCs w:val="24"/>
        </w:rPr>
        <w:t>financijskog plana s ciljevima koji su ostvareni provedbom programa i</w:t>
      </w:r>
    </w:p>
    <w:p w14:paraId="45972064" w14:textId="1C8EE618" w:rsidR="0069705C" w:rsidRPr="00AF7EE2" w:rsidRDefault="0069705C" w:rsidP="0069705C">
      <w:pPr>
        <w:pStyle w:val="ListParagraph"/>
        <w:rPr>
          <w:sz w:val="24"/>
          <w:szCs w:val="24"/>
        </w:rPr>
      </w:pPr>
      <w:r w:rsidRPr="00AF7EE2">
        <w:rPr>
          <w:sz w:val="24"/>
          <w:szCs w:val="24"/>
        </w:rPr>
        <w:t>pokazateljima uspješnosti realizacije tih ciljeva,</w:t>
      </w:r>
    </w:p>
    <w:p w14:paraId="54DD12DD" w14:textId="77777777" w:rsidR="00BC0E70" w:rsidRPr="00AF7EE2" w:rsidRDefault="00BC0E70" w:rsidP="00BC0E70">
      <w:pPr>
        <w:pStyle w:val="ListParagraph"/>
        <w:numPr>
          <w:ilvl w:val="0"/>
          <w:numId w:val="2"/>
        </w:numPr>
        <w:rPr>
          <w:b/>
          <w:sz w:val="24"/>
          <w:szCs w:val="24"/>
        </w:rPr>
      </w:pPr>
      <w:r w:rsidRPr="00AF7EE2">
        <w:rPr>
          <w:b/>
          <w:sz w:val="24"/>
          <w:szCs w:val="24"/>
        </w:rPr>
        <w:t>Posebni izvještaji:</w:t>
      </w:r>
    </w:p>
    <w:p w14:paraId="40299529" w14:textId="5744EB3C" w:rsidR="00BC0E70" w:rsidRPr="00AF7EE2" w:rsidRDefault="00BC0E70" w:rsidP="00BC0E70">
      <w:pPr>
        <w:pStyle w:val="ListParagraph"/>
        <w:rPr>
          <w:sz w:val="24"/>
          <w:szCs w:val="24"/>
        </w:rPr>
      </w:pPr>
      <w:r w:rsidRPr="00AF7EE2">
        <w:rPr>
          <w:sz w:val="24"/>
          <w:szCs w:val="24"/>
        </w:rPr>
        <w:t>a.     Izvještaj o korištenju sredstava fondova Europske unije,</w:t>
      </w:r>
    </w:p>
    <w:p w14:paraId="164C0D74" w14:textId="6AF32463" w:rsidR="00BC0E70" w:rsidRPr="00AF7EE2" w:rsidRDefault="00BC0E70" w:rsidP="00BC0E70">
      <w:pPr>
        <w:pStyle w:val="ListParagraph"/>
        <w:rPr>
          <w:sz w:val="24"/>
          <w:szCs w:val="24"/>
        </w:rPr>
      </w:pPr>
      <w:r w:rsidRPr="00AF7EE2">
        <w:rPr>
          <w:sz w:val="24"/>
          <w:szCs w:val="24"/>
        </w:rPr>
        <w:t>b.     Izvještaj o zaduživanju na domaćem i stranom tržištu novca i kapitala,</w:t>
      </w:r>
    </w:p>
    <w:p w14:paraId="7EACE085" w14:textId="099D9569" w:rsidR="00BC0E70" w:rsidRPr="00AF7EE2" w:rsidRDefault="00BC0E70" w:rsidP="00BC0E70">
      <w:pPr>
        <w:pStyle w:val="ListParagraph"/>
        <w:rPr>
          <w:sz w:val="24"/>
          <w:szCs w:val="24"/>
        </w:rPr>
      </w:pPr>
      <w:r w:rsidRPr="00AF7EE2">
        <w:rPr>
          <w:sz w:val="24"/>
          <w:szCs w:val="24"/>
        </w:rPr>
        <w:t>c.     Izvještaj o danim zajmovima i potraživanjima po danim zajmovima,</w:t>
      </w:r>
    </w:p>
    <w:p w14:paraId="492E5629" w14:textId="11807F3A" w:rsidR="00BC0E70" w:rsidRPr="00AF7EE2" w:rsidRDefault="00BC0E70" w:rsidP="00BC0E70">
      <w:pPr>
        <w:pStyle w:val="ListParagraph"/>
        <w:rPr>
          <w:sz w:val="24"/>
          <w:szCs w:val="24"/>
        </w:rPr>
      </w:pPr>
      <w:r w:rsidRPr="00AF7EE2">
        <w:rPr>
          <w:sz w:val="24"/>
          <w:szCs w:val="24"/>
        </w:rPr>
        <w:t>d.     Izvještaj o stanju potraživanja i dospjelih obveza te o stanju potencijalnih obveza</w:t>
      </w:r>
    </w:p>
    <w:p w14:paraId="311DE3F0" w14:textId="11AC48E0" w:rsidR="00BC0E70" w:rsidRPr="00AF7EE2" w:rsidRDefault="00BC0E70" w:rsidP="00BC0E70">
      <w:pPr>
        <w:pStyle w:val="ListParagraph"/>
        <w:rPr>
          <w:sz w:val="24"/>
          <w:szCs w:val="24"/>
        </w:rPr>
      </w:pPr>
      <w:r w:rsidRPr="00AF7EE2">
        <w:rPr>
          <w:sz w:val="24"/>
          <w:szCs w:val="24"/>
        </w:rPr>
        <w:t>po osnovi sudskih sporova.</w:t>
      </w:r>
    </w:p>
    <w:p w14:paraId="6181885A" w14:textId="77777777" w:rsidR="003C39BD" w:rsidRPr="00AF7EE2" w:rsidRDefault="00570CA3" w:rsidP="00570CA3">
      <w:pPr>
        <w:pStyle w:val="ListParagraph"/>
        <w:numPr>
          <w:ilvl w:val="0"/>
          <w:numId w:val="12"/>
        </w:numPr>
        <w:rPr>
          <w:b/>
          <w:sz w:val="24"/>
          <w:szCs w:val="24"/>
        </w:rPr>
      </w:pPr>
      <w:r w:rsidRPr="00AF7EE2">
        <w:rPr>
          <w:b/>
          <w:sz w:val="24"/>
          <w:szCs w:val="24"/>
        </w:rPr>
        <w:lastRenderedPageBreak/>
        <w:t>OBRAZLOŽENJE OPĆEG DIJELA</w:t>
      </w:r>
    </w:p>
    <w:p w14:paraId="36E06ED2" w14:textId="77777777" w:rsidR="00354D5A" w:rsidRPr="00AF7EE2" w:rsidRDefault="00354D5A" w:rsidP="00010D0A">
      <w:pPr>
        <w:contextualSpacing/>
        <w:rPr>
          <w:sz w:val="24"/>
          <w:szCs w:val="24"/>
        </w:rPr>
      </w:pPr>
    </w:p>
    <w:p w14:paraId="3DFA6619" w14:textId="577D6753" w:rsidR="006171A7" w:rsidRPr="00AF7EE2" w:rsidRDefault="006171A7" w:rsidP="00010D0A">
      <w:pPr>
        <w:contextualSpacing/>
        <w:rPr>
          <w:sz w:val="24"/>
          <w:szCs w:val="24"/>
        </w:rPr>
      </w:pPr>
      <w:r w:rsidRPr="00AF7EE2">
        <w:rPr>
          <w:sz w:val="24"/>
          <w:szCs w:val="24"/>
        </w:rPr>
        <w:t xml:space="preserve">U </w:t>
      </w:r>
      <w:r w:rsidR="00010D0A" w:rsidRPr="00AF7EE2">
        <w:rPr>
          <w:sz w:val="24"/>
          <w:szCs w:val="24"/>
        </w:rPr>
        <w:t xml:space="preserve">općem dijelu su prikazani planirani i izvršeni prihodi i rashodi po ekonomskoj i funkcijskoj klasifikciji </w:t>
      </w:r>
      <w:r w:rsidR="00BC0E70" w:rsidRPr="00AF7EE2">
        <w:rPr>
          <w:sz w:val="24"/>
          <w:szCs w:val="24"/>
        </w:rPr>
        <w:t>te</w:t>
      </w:r>
      <w:r w:rsidR="00010D0A" w:rsidRPr="00AF7EE2">
        <w:rPr>
          <w:sz w:val="24"/>
          <w:szCs w:val="24"/>
        </w:rPr>
        <w:t xml:space="preserve"> prema izvorima financiranja.</w:t>
      </w:r>
    </w:p>
    <w:p w14:paraId="00F1C8ED" w14:textId="77777777" w:rsidR="003C4A89" w:rsidRPr="00AF7EE2" w:rsidRDefault="003C4A89" w:rsidP="00010D0A">
      <w:pPr>
        <w:contextualSpacing/>
        <w:rPr>
          <w:sz w:val="24"/>
          <w:szCs w:val="24"/>
        </w:rPr>
      </w:pPr>
    </w:p>
    <w:p w14:paraId="495DE190" w14:textId="20F28BC6" w:rsidR="00FC3550" w:rsidRPr="00AF7EE2" w:rsidRDefault="00FC3550" w:rsidP="00010D0A">
      <w:pPr>
        <w:contextualSpacing/>
        <w:rPr>
          <w:sz w:val="24"/>
          <w:szCs w:val="24"/>
        </w:rPr>
      </w:pPr>
      <w:r w:rsidRPr="00AF7EE2">
        <w:rPr>
          <w:sz w:val="24"/>
          <w:szCs w:val="24"/>
        </w:rPr>
        <w:t xml:space="preserve">Ukupni prihodi za </w:t>
      </w:r>
      <w:r w:rsidR="00D816A5" w:rsidRPr="00AF7EE2">
        <w:rPr>
          <w:sz w:val="24"/>
          <w:szCs w:val="24"/>
        </w:rPr>
        <w:t>2025.</w:t>
      </w:r>
      <w:r w:rsidRPr="00AF7EE2">
        <w:rPr>
          <w:sz w:val="24"/>
          <w:szCs w:val="24"/>
        </w:rPr>
        <w:t xml:space="preserve"> godinu planirani su u iznosu od </w:t>
      </w:r>
      <w:r w:rsidR="00D816A5" w:rsidRPr="00AF7EE2">
        <w:rPr>
          <w:sz w:val="24"/>
          <w:szCs w:val="24"/>
        </w:rPr>
        <w:t>546</w:t>
      </w:r>
      <w:r w:rsidRPr="00AF7EE2">
        <w:rPr>
          <w:sz w:val="24"/>
          <w:szCs w:val="24"/>
        </w:rPr>
        <w:t>.</w:t>
      </w:r>
      <w:r w:rsidR="00D816A5" w:rsidRPr="00AF7EE2">
        <w:rPr>
          <w:sz w:val="24"/>
          <w:szCs w:val="24"/>
        </w:rPr>
        <w:t>676</w:t>
      </w:r>
      <w:r w:rsidRPr="00AF7EE2">
        <w:rPr>
          <w:sz w:val="24"/>
          <w:szCs w:val="24"/>
        </w:rPr>
        <w:t xml:space="preserve"> EUR</w:t>
      </w:r>
      <w:r w:rsidR="001D2615" w:rsidRPr="00AF7EE2">
        <w:rPr>
          <w:sz w:val="24"/>
          <w:szCs w:val="24"/>
        </w:rPr>
        <w:t>,</w:t>
      </w:r>
      <w:r w:rsidRPr="00AF7EE2">
        <w:rPr>
          <w:sz w:val="24"/>
          <w:szCs w:val="24"/>
        </w:rPr>
        <w:t xml:space="preserve"> a</w:t>
      </w:r>
      <w:r w:rsidR="007D2EE6" w:rsidRPr="00AF7EE2">
        <w:rPr>
          <w:sz w:val="24"/>
          <w:szCs w:val="24"/>
        </w:rPr>
        <w:t xml:space="preserve"> u razdoblju od 1. siječnja do 30. lipnja 2025. godine su</w:t>
      </w:r>
      <w:r w:rsidRPr="00AF7EE2">
        <w:rPr>
          <w:sz w:val="24"/>
          <w:szCs w:val="24"/>
        </w:rPr>
        <w:t xml:space="preserve"> </w:t>
      </w:r>
      <w:r w:rsidR="007D2EE6" w:rsidRPr="00AF7EE2">
        <w:rPr>
          <w:sz w:val="24"/>
          <w:szCs w:val="24"/>
        </w:rPr>
        <w:t>izvršeni</w:t>
      </w:r>
      <w:r w:rsidRPr="00AF7EE2">
        <w:rPr>
          <w:sz w:val="24"/>
          <w:szCs w:val="24"/>
        </w:rPr>
        <w:t xml:space="preserve"> u iznosu od </w:t>
      </w:r>
      <w:r w:rsidR="00FC5EA9" w:rsidRPr="00AF7EE2">
        <w:rPr>
          <w:sz w:val="24"/>
          <w:szCs w:val="24"/>
        </w:rPr>
        <w:t>2</w:t>
      </w:r>
      <w:r w:rsidR="00D816A5" w:rsidRPr="00AF7EE2">
        <w:rPr>
          <w:sz w:val="24"/>
          <w:szCs w:val="24"/>
        </w:rPr>
        <w:t>74</w:t>
      </w:r>
      <w:r w:rsidRPr="00AF7EE2">
        <w:rPr>
          <w:sz w:val="24"/>
          <w:szCs w:val="24"/>
        </w:rPr>
        <w:t>.</w:t>
      </w:r>
      <w:r w:rsidR="00D816A5" w:rsidRPr="00AF7EE2">
        <w:rPr>
          <w:sz w:val="24"/>
          <w:szCs w:val="24"/>
        </w:rPr>
        <w:t>896,42</w:t>
      </w:r>
      <w:r w:rsidRPr="00AF7EE2">
        <w:rPr>
          <w:sz w:val="24"/>
          <w:szCs w:val="24"/>
        </w:rPr>
        <w:t xml:space="preserve"> EUR ili </w:t>
      </w:r>
      <w:r w:rsidR="00FC5EA9" w:rsidRPr="00AF7EE2">
        <w:rPr>
          <w:sz w:val="24"/>
          <w:szCs w:val="24"/>
        </w:rPr>
        <w:t>5</w:t>
      </w:r>
      <w:r w:rsidR="00D816A5" w:rsidRPr="00AF7EE2">
        <w:rPr>
          <w:sz w:val="24"/>
          <w:szCs w:val="24"/>
        </w:rPr>
        <w:t>0</w:t>
      </w:r>
      <w:r w:rsidRPr="00AF7EE2">
        <w:rPr>
          <w:sz w:val="24"/>
          <w:szCs w:val="24"/>
        </w:rPr>
        <w:t xml:space="preserve">% </w:t>
      </w:r>
      <w:r w:rsidR="003C4A89" w:rsidRPr="00AF7EE2">
        <w:rPr>
          <w:sz w:val="24"/>
          <w:szCs w:val="24"/>
        </w:rPr>
        <w:t xml:space="preserve">godišnjeg </w:t>
      </w:r>
      <w:r w:rsidRPr="00AF7EE2">
        <w:rPr>
          <w:sz w:val="24"/>
          <w:szCs w:val="24"/>
        </w:rPr>
        <w:t xml:space="preserve">plana. </w:t>
      </w:r>
    </w:p>
    <w:p w14:paraId="51C68E82" w14:textId="77777777" w:rsidR="003432C8" w:rsidRPr="00AF7EE2" w:rsidRDefault="001D2615" w:rsidP="00010D0A">
      <w:pPr>
        <w:contextualSpacing/>
        <w:rPr>
          <w:sz w:val="24"/>
          <w:szCs w:val="24"/>
        </w:rPr>
      </w:pPr>
      <w:r w:rsidRPr="00AF7EE2">
        <w:rPr>
          <w:sz w:val="24"/>
          <w:szCs w:val="24"/>
        </w:rPr>
        <w:t xml:space="preserve">Ukupni rashodi za </w:t>
      </w:r>
      <w:r w:rsidR="00D816A5" w:rsidRPr="00AF7EE2">
        <w:rPr>
          <w:sz w:val="24"/>
          <w:szCs w:val="24"/>
        </w:rPr>
        <w:t>2025.</w:t>
      </w:r>
      <w:r w:rsidRPr="00AF7EE2">
        <w:rPr>
          <w:sz w:val="24"/>
          <w:szCs w:val="24"/>
        </w:rPr>
        <w:t xml:space="preserve"> godinu su planirani u iznosu </w:t>
      </w:r>
      <w:r w:rsidR="00D816A5" w:rsidRPr="00AF7EE2">
        <w:rPr>
          <w:sz w:val="24"/>
          <w:szCs w:val="24"/>
        </w:rPr>
        <w:t>546</w:t>
      </w:r>
      <w:r w:rsidRPr="00AF7EE2">
        <w:rPr>
          <w:sz w:val="24"/>
          <w:szCs w:val="24"/>
        </w:rPr>
        <w:t>.</w:t>
      </w:r>
      <w:r w:rsidR="00D816A5" w:rsidRPr="00AF7EE2">
        <w:rPr>
          <w:sz w:val="24"/>
          <w:szCs w:val="24"/>
        </w:rPr>
        <w:t>676</w:t>
      </w:r>
      <w:r w:rsidRPr="00AF7EE2">
        <w:rPr>
          <w:sz w:val="24"/>
          <w:szCs w:val="24"/>
        </w:rPr>
        <w:t xml:space="preserve"> EUR,</w:t>
      </w:r>
      <w:r w:rsidR="007D2EE6" w:rsidRPr="00AF7EE2">
        <w:rPr>
          <w:sz w:val="24"/>
          <w:szCs w:val="24"/>
        </w:rPr>
        <w:t xml:space="preserve"> a u razdoblju od 1. siječnja do 30. lipnja 2025. godine su</w:t>
      </w:r>
      <w:r w:rsidRPr="00AF7EE2">
        <w:rPr>
          <w:sz w:val="24"/>
          <w:szCs w:val="24"/>
        </w:rPr>
        <w:t xml:space="preserve"> izvršeni u iznosu </w:t>
      </w:r>
      <w:r w:rsidR="00FC5EA9" w:rsidRPr="00AF7EE2">
        <w:rPr>
          <w:sz w:val="24"/>
          <w:szCs w:val="24"/>
        </w:rPr>
        <w:t>2</w:t>
      </w:r>
      <w:r w:rsidR="00D816A5" w:rsidRPr="00AF7EE2">
        <w:rPr>
          <w:sz w:val="24"/>
          <w:szCs w:val="24"/>
        </w:rPr>
        <w:t>77</w:t>
      </w:r>
      <w:r w:rsidRPr="00AF7EE2">
        <w:rPr>
          <w:sz w:val="24"/>
          <w:szCs w:val="24"/>
        </w:rPr>
        <w:t>.</w:t>
      </w:r>
      <w:r w:rsidR="00D816A5" w:rsidRPr="00AF7EE2">
        <w:rPr>
          <w:sz w:val="24"/>
          <w:szCs w:val="24"/>
        </w:rPr>
        <w:t>723,17</w:t>
      </w:r>
      <w:r w:rsidRPr="00AF7EE2">
        <w:rPr>
          <w:sz w:val="24"/>
          <w:szCs w:val="24"/>
        </w:rPr>
        <w:t xml:space="preserve"> EUR ili </w:t>
      </w:r>
      <w:r w:rsidR="00FC5EA9" w:rsidRPr="00AF7EE2">
        <w:rPr>
          <w:sz w:val="24"/>
          <w:szCs w:val="24"/>
        </w:rPr>
        <w:t>5</w:t>
      </w:r>
      <w:r w:rsidR="00D816A5" w:rsidRPr="00AF7EE2">
        <w:rPr>
          <w:sz w:val="24"/>
          <w:szCs w:val="24"/>
        </w:rPr>
        <w:t>1</w:t>
      </w:r>
      <w:r w:rsidRPr="00AF7EE2">
        <w:rPr>
          <w:sz w:val="24"/>
          <w:szCs w:val="24"/>
        </w:rPr>
        <w:t>% godišnjeg plana.</w:t>
      </w:r>
    </w:p>
    <w:p w14:paraId="325E0E37" w14:textId="77777777" w:rsidR="00E8129E" w:rsidRPr="00AF7EE2" w:rsidRDefault="00E8129E" w:rsidP="00010D0A">
      <w:pPr>
        <w:contextualSpacing/>
        <w:rPr>
          <w:sz w:val="24"/>
          <w:szCs w:val="24"/>
        </w:rPr>
      </w:pPr>
    </w:p>
    <w:p w14:paraId="0AAB5CE2" w14:textId="420318E3" w:rsidR="00E8129E" w:rsidRPr="00AF7EE2" w:rsidRDefault="003432C8" w:rsidP="00010D0A">
      <w:pPr>
        <w:contextualSpacing/>
        <w:rPr>
          <w:sz w:val="24"/>
          <w:szCs w:val="24"/>
        </w:rPr>
      </w:pPr>
      <w:r w:rsidRPr="00AF7EE2">
        <w:rPr>
          <w:sz w:val="24"/>
          <w:szCs w:val="24"/>
        </w:rPr>
        <w:t>U izvještaju o prihodima i rashodima prema ekonomskoj klasifikac</w:t>
      </w:r>
      <w:r w:rsidR="00354D5A" w:rsidRPr="00AF7EE2">
        <w:rPr>
          <w:sz w:val="24"/>
          <w:szCs w:val="24"/>
        </w:rPr>
        <w:t>i</w:t>
      </w:r>
      <w:r w:rsidRPr="00AF7EE2">
        <w:rPr>
          <w:sz w:val="24"/>
          <w:szCs w:val="24"/>
        </w:rPr>
        <w:t>ji izvršenje ukupnih prihoda se u cijelosti odnosi na prihode poslovanja.</w:t>
      </w:r>
      <w:r w:rsidR="001D2615" w:rsidRPr="00AF7EE2">
        <w:rPr>
          <w:sz w:val="24"/>
          <w:szCs w:val="24"/>
        </w:rPr>
        <w:t xml:space="preserve"> </w:t>
      </w:r>
    </w:p>
    <w:p w14:paraId="48EC4DE3" w14:textId="79F016E6" w:rsidR="00E90DD7" w:rsidRPr="00AF7EE2" w:rsidRDefault="001D2615" w:rsidP="00010D0A">
      <w:pPr>
        <w:contextualSpacing/>
        <w:rPr>
          <w:sz w:val="24"/>
          <w:szCs w:val="24"/>
        </w:rPr>
      </w:pPr>
      <w:r w:rsidRPr="00AF7EE2">
        <w:rPr>
          <w:sz w:val="24"/>
          <w:szCs w:val="24"/>
        </w:rPr>
        <w:t>U strukturi ukupno izvršenih rashoda</w:t>
      </w:r>
      <w:r w:rsidR="003432C8" w:rsidRPr="00AF7EE2">
        <w:rPr>
          <w:sz w:val="24"/>
          <w:szCs w:val="24"/>
        </w:rPr>
        <w:t xml:space="preserve"> </w:t>
      </w:r>
      <w:r w:rsidRPr="00AF7EE2">
        <w:rPr>
          <w:sz w:val="24"/>
          <w:szCs w:val="24"/>
        </w:rPr>
        <w:t>najveći je ud</w:t>
      </w:r>
      <w:r w:rsidR="00E90DD7" w:rsidRPr="00AF7EE2">
        <w:rPr>
          <w:sz w:val="24"/>
          <w:szCs w:val="24"/>
        </w:rPr>
        <w:t>io</w:t>
      </w:r>
      <w:r w:rsidRPr="00AF7EE2">
        <w:rPr>
          <w:sz w:val="24"/>
          <w:szCs w:val="24"/>
        </w:rPr>
        <w:t xml:space="preserve"> rashoda poslovanja s 9</w:t>
      </w:r>
      <w:r w:rsidR="007D2EE6" w:rsidRPr="00AF7EE2">
        <w:rPr>
          <w:sz w:val="24"/>
          <w:szCs w:val="24"/>
        </w:rPr>
        <w:t>9</w:t>
      </w:r>
      <w:r w:rsidRPr="00AF7EE2">
        <w:rPr>
          <w:sz w:val="24"/>
          <w:szCs w:val="24"/>
        </w:rPr>
        <w:t>,</w:t>
      </w:r>
      <w:r w:rsidR="007D2EE6" w:rsidRPr="00AF7EE2">
        <w:rPr>
          <w:sz w:val="24"/>
          <w:szCs w:val="24"/>
        </w:rPr>
        <w:t>4</w:t>
      </w:r>
      <w:r w:rsidR="00214958" w:rsidRPr="00AF7EE2">
        <w:rPr>
          <w:sz w:val="24"/>
          <w:szCs w:val="24"/>
        </w:rPr>
        <w:t>5</w:t>
      </w:r>
      <w:r w:rsidRPr="00AF7EE2">
        <w:rPr>
          <w:sz w:val="24"/>
          <w:szCs w:val="24"/>
        </w:rPr>
        <w:t>%, a ud</w:t>
      </w:r>
      <w:r w:rsidR="00E90DD7" w:rsidRPr="00AF7EE2">
        <w:rPr>
          <w:sz w:val="24"/>
          <w:szCs w:val="24"/>
        </w:rPr>
        <w:t>io</w:t>
      </w:r>
      <w:r w:rsidRPr="00AF7EE2">
        <w:rPr>
          <w:sz w:val="24"/>
          <w:szCs w:val="24"/>
        </w:rPr>
        <w:t xml:space="preserve"> rashoda za nabavu nefinancijske imovine iznosi </w:t>
      </w:r>
      <w:r w:rsidR="007D2EE6" w:rsidRPr="00AF7EE2">
        <w:rPr>
          <w:sz w:val="24"/>
          <w:szCs w:val="24"/>
        </w:rPr>
        <w:t>0</w:t>
      </w:r>
      <w:r w:rsidRPr="00AF7EE2">
        <w:rPr>
          <w:sz w:val="24"/>
          <w:szCs w:val="24"/>
        </w:rPr>
        <w:t>,</w:t>
      </w:r>
      <w:r w:rsidR="00214958" w:rsidRPr="00AF7EE2">
        <w:rPr>
          <w:sz w:val="24"/>
          <w:szCs w:val="24"/>
        </w:rPr>
        <w:t>5</w:t>
      </w:r>
      <w:r w:rsidR="007D2EE6" w:rsidRPr="00AF7EE2">
        <w:rPr>
          <w:sz w:val="24"/>
          <w:szCs w:val="24"/>
        </w:rPr>
        <w:t>5</w:t>
      </w:r>
      <w:r w:rsidRPr="00AF7EE2">
        <w:rPr>
          <w:sz w:val="24"/>
          <w:szCs w:val="24"/>
        </w:rPr>
        <w:t xml:space="preserve">%. </w:t>
      </w:r>
    </w:p>
    <w:p w14:paraId="092C3B15" w14:textId="656C50AD" w:rsidR="007D2EE6" w:rsidRPr="00AF7EE2" w:rsidRDefault="007D2EE6" w:rsidP="00010D0A">
      <w:pPr>
        <w:contextualSpacing/>
        <w:rPr>
          <w:sz w:val="24"/>
          <w:szCs w:val="24"/>
        </w:rPr>
      </w:pPr>
      <w:r w:rsidRPr="00AF7EE2">
        <w:rPr>
          <w:sz w:val="24"/>
          <w:szCs w:val="24"/>
        </w:rPr>
        <w:t>Rashodi poslovanja su izvršeni u iznosu 276.198,79 EUR ili 51,54%</w:t>
      </w:r>
      <w:r w:rsidR="00354D5A" w:rsidRPr="00AF7EE2">
        <w:rPr>
          <w:sz w:val="24"/>
          <w:szCs w:val="24"/>
        </w:rPr>
        <w:t xml:space="preserve"> godišnjeg plana</w:t>
      </w:r>
      <w:r w:rsidRPr="00AF7EE2">
        <w:rPr>
          <w:sz w:val="24"/>
          <w:szCs w:val="24"/>
        </w:rPr>
        <w:t>, a rashodi za nabavu nefinancijske imovine su izvršeni u iznosu 1.524,38 EUR ili 14,16%</w:t>
      </w:r>
      <w:r w:rsidR="003C4A89" w:rsidRPr="00AF7EE2">
        <w:rPr>
          <w:sz w:val="24"/>
          <w:szCs w:val="24"/>
        </w:rPr>
        <w:t xml:space="preserve"> godišnjeg plana</w:t>
      </w:r>
      <w:r w:rsidR="003432C8" w:rsidRPr="00AF7EE2">
        <w:rPr>
          <w:sz w:val="24"/>
          <w:szCs w:val="24"/>
        </w:rPr>
        <w:t>.</w:t>
      </w:r>
    </w:p>
    <w:p w14:paraId="7EBCC1FF" w14:textId="77777777" w:rsidR="00E8129E" w:rsidRPr="00AF7EE2" w:rsidRDefault="00E8129E" w:rsidP="00010D0A">
      <w:pPr>
        <w:contextualSpacing/>
        <w:rPr>
          <w:sz w:val="24"/>
          <w:szCs w:val="24"/>
        </w:rPr>
      </w:pPr>
    </w:p>
    <w:p w14:paraId="1678020B" w14:textId="1288F9B7" w:rsidR="003432C8" w:rsidRPr="00AF7EE2" w:rsidRDefault="003432C8" w:rsidP="00010D0A">
      <w:pPr>
        <w:contextualSpacing/>
        <w:rPr>
          <w:sz w:val="24"/>
          <w:szCs w:val="24"/>
        </w:rPr>
      </w:pPr>
      <w:r w:rsidRPr="00AF7EE2">
        <w:rPr>
          <w:sz w:val="24"/>
          <w:szCs w:val="24"/>
        </w:rPr>
        <w:t xml:space="preserve">U izvještaju o prihodima i rashodima prema izvorima financiranja </w:t>
      </w:r>
      <w:r w:rsidR="00E8129E" w:rsidRPr="00AF7EE2">
        <w:rPr>
          <w:sz w:val="24"/>
          <w:szCs w:val="24"/>
        </w:rPr>
        <w:t>muzej je u odnosu na tekući plan izvršio prihode prema slijedećim izvorima:</w:t>
      </w:r>
    </w:p>
    <w:p w14:paraId="098C2F2B" w14:textId="6B5E509B" w:rsidR="00E8129E" w:rsidRPr="00AF7EE2" w:rsidRDefault="00E8129E" w:rsidP="00E8129E">
      <w:pPr>
        <w:pStyle w:val="ListParagraph"/>
        <w:numPr>
          <w:ilvl w:val="0"/>
          <w:numId w:val="20"/>
        </w:numPr>
        <w:rPr>
          <w:sz w:val="24"/>
          <w:szCs w:val="24"/>
        </w:rPr>
      </w:pPr>
      <w:r w:rsidRPr="00AF7EE2">
        <w:rPr>
          <w:sz w:val="24"/>
          <w:szCs w:val="24"/>
        </w:rPr>
        <w:t xml:space="preserve">Izvor 11 (iz proračuna) 270.095,42 EUR ili 50,14% izvršeno u odnosu na </w:t>
      </w:r>
      <w:r w:rsidR="003C4A89" w:rsidRPr="00AF7EE2">
        <w:rPr>
          <w:sz w:val="24"/>
          <w:szCs w:val="24"/>
        </w:rPr>
        <w:t>godišnji</w:t>
      </w:r>
      <w:r w:rsidRPr="00AF7EE2">
        <w:rPr>
          <w:sz w:val="24"/>
          <w:szCs w:val="24"/>
        </w:rPr>
        <w:t xml:space="preserve"> plan</w:t>
      </w:r>
    </w:p>
    <w:p w14:paraId="318B49CF" w14:textId="692BEEAF" w:rsidR="00E8129E" w:rsidRPr="00AF7EE2" w:rsidRDefault="00E8129E" w:rsidP="00E8129E">
      <w:pPr>
        <w:pStyle w:val="ListParagraph"/>
        <w:numPr>
          <w:ilvl w:val="0"/>
          <w:numId w:val="20"/>
        </w:numPr>
        <w:rPr>
          <w:sz w:val="24"/>
          <w:szCs w:val="24"/>
        </w:rPr>
      </w:pPr>
      <w:r w:rsidRPr="00AF7EE2">
        <w:rPr>
          <w:sz w:val="24"/>
          <w:szCs w:val="24"/>
        </w:rPr>
        <w:t xml:space="preserve">Izvor 31 (vlastiti prihodi) 2.670,00 EUR ili 66,75% izvršeno u odnosu na </w:t>
      </w:r>
      <w:r w:rsidR="003C4A89" w:rsidRPr="00AF7EE2">
        <w:rPr>
          <w:sz w:val="24"/>
          <w:szCs w:val="24"/>
        </w:rPr>
        <w:t>godišnji</w:t>
      </w:r>
      <w:r w:rsidRPr="00AF7EE2">
        <w:rPr>
          <w:sz w:val="24"/>
          <w:szCs w:val="24"/>
        </w:rPr>
        <w:t xml:space="preserve"> plan</w:t>
      </w:r>
    </w:p>
    <w:p w14:paraId="39390DBE" w14:textId="6AFE4129" w:rsidR="00E8129E" w:rsidRPr="00AF7EE2" w:rsidRDefault="00E8129E" w:rsidP="00E8129E">
      <w:pPr>
        <w:pStyle w:val="ListParagraph"/>
        <w:numPr>
          <w:ilvl w:val="0"/>
          <w:numId w:val="20"/>
        </w:numPr>
        <w:rPr>
          <w:sz w:val="24"/>
          <w:szCs w:val="24"/>
        </w:rPr>
      </w:pPr>
      <w:r w:rsidRPr="00AF7EE2">
        <w:rPr>
          <w:sz w:val="24"/>
          <w:szCs w:val="24"/>
        </w:rPr>
        <w:t xml:space="preserve">Izvor 43 (ostali prihodi) 2.131,00 EUR ili 79,19% izvršeno u odnosu na </w:t>
      </w:r>
      <w:r w:rsidR="003C4A89" w:rsidRPr="00AF7EE2">
        <w:rPr>
          <w:sz w:val="24"/>
          <w:szCs w:val="24"/>
        </w:rPr>
        <w:t>godišnji</w:t>
      </w:r>
      <w:r w:rsidRPr="00AF7EE2">
        <w:rPr>
          <w:sz w:val="24"/>
          <w:szCs w:val="24"/>
        </w:rPr>
        <w:t xml:space="preserve"> plan</w:t>
      </w:r>
    </w:p>
    <w:p w14:paraId="7129001C" w14:textId="1EB7CA87" w:rsidR="00E8129E" w:rsidRPr="00AF7EE2" w:rsidRDefault="003C4A89" w:rsidP="00010D0A">
      <w:pPr>
        <w:contextualSpacing/>
        <w:rPr>
          <w:sz w:val="24"/>
          <w:szCs w:val="24"/>
        </w:rPr>
      </w:pPr>
      <w:r w:rsidRPr="00AF7EE2">
        <w:rPr>
          <w:sz w:val="24"/>
          <w:szCs w:val="24"/>
        </w:rPr>
        <w:t>S</w:t>
      </w:r>
      <w:r w:rsidR="00E8129E" w:rsidRPr="00AF7EE2">
        <w:rPr>
          <w:sz w:val="24"/>
          <w:szCs w:val="24"/>
        </w:rPr>
        <w:t>truktura izvršenja rashoda</w:t>
      </w:r>
      <w:r w:rsidRPr="00AF7EE2">
        <w:rPr>
          <w:sz w:val="24"/>
          <w:szCs w:val="24"/>
        </w:rPr>
        <w:t xml:space="preserve"> u odnosu na tekući plan</w:t>
      </w:r>
      <w:r w:rsidR="00E8129E" w:rsidRPr="00AF7EE2">
        <w:rPr>
          <w:sz w:val="24"/>
          <w:szCs w:val="24"/>
        </w:rPr>
        <w:t xml:space="preserve"> prema izvorima je</w:t>
      </w:r>
      <w:r w:rsidRPr="00AF7EE2">
        <w:rPr>
          <w:sz w:val="24"/>
          <w:szCs w:val="24"/>
        </w:rPr>
        <w:t xml:space="preserve"> slijedeća</w:t>
      </w:r>
      <w:r w:rsidR="00E8129E" w:rsidRPr="00AF7EE2">
        <w:rPr>
          <w:sz w:val="24"/>
          <w:szCs w:val="24"/>
        </w:rPr>
        <w:t>:</w:t>
      </w:r>
    </w:p>
    <w:p w14:paraId="614D5DF5" w14:textId="5AB6BFFE" w:rsidR="003C4A89" w:rsidRPr="00AF7EE2" w:rsidRDefault="003C4A89" w:rsidP="003C4A89">
      <w:pPr>
        <w:pStyle w:val="ListParagraph"/>
        <w:numPr>
          <w:ilvl w:val="0"/>
          <w:numId w:val="20"/>
        </w:numPr>
        <w:rPr>
          <w:sz w:val="24"/>
          <w:szCs w:val="24"/>
        </w:rPr>
      </w:pPr>
      <w:r w:rsidRPr="00AF7EE2">
        <w:rPr>
          <w:sz w:val="24"/>
          <w:szCs w:val="24"/>
        </w:rPr>
        <w:t xml:space="preserve">Izvor 11 (iz proračuna) 270.095,42 EUR ili 50,14% izvršeno u odnosu na </w:t>
      </w:r>
      <w:r w:rsidR="00354D5A" w:rsidRPr="00AF7EE2">
        <w:rPr>
          <w:sz w:val="24"/>
          <w:szCs w:val="24"/>
        </w:rPr>
        <w:t>godišnji</w:t>
      </w:r>
      <w:r w:rsidRPr="00AF7EE2">
        <w:rPr>
          <w:sz w:val="24"/>
          <w:szCs w:val="24"/>
        </w:rPr>
        <w:t xml:space="preserve"> plan</w:t>
      </w:r>
    </w:p>
    <w:p w14:paraId="1D738B40" w14:textId="7247C23E" w:rsidR="003C4A89" w:rsidRPr="00AF7EE2" w:rsidRDefault="003C4A89" w:rsidP="003C4A89">
      <w:pPr>
        <w:pStyle w:val="ListParagraph"/>
        <w:numPr>
          <w:ilvl w:val="0"/>
          <w:numId w:val="20"/>
        </w:numPr>
        <w:rPr>
          <w:sz w:val="24"/>
          <w:szCs w:val="24"/>
        </w:rPr>
      </w:pPr>
      <w:r w:rsidRPr="00AF7EE2">
        <w:rPr>
          <w:sz w:val="24"/>
          <w:szCs w:val="24"/>
        </w:rPr>
        <w:t xml:space="preserve">Izvor 31 (vlastiti prihodi) 5.425,10 EUR ili 135,63% izvršeno u odnosu na </w:t>
      </w:r>
      <w:r w:rsidR="00354D5A" w:rsidRPr="00AF7EE2">
        <w:rPr>
          <w:sz w:val="24"/>
          <w:szCs w:val="24"/>
        </w:rPr>
        <w:t>godišnji</w:t>
      </w:r>
      <w:r w:rsidRPr="00AF7EE2">
        <w:rPr>
          <w:sz w:val="24"/>
          <w:szCs w:val="24"/>
        </w:rPr>
        <w:t xml:space="preserve"> plan</w:t>
      </w:r>
    </w:p>
    <w:p w14:paraId="470514DC" w14:textId="0B892022" w:rsidR="00E8129E" w:rsidRPr="00AF7EE2" w:rsidRDefault="003C4A89" w:rsidP="003C4A89">
      <w:pPr>
        <w:pStyle w:val="ListParagraph"/>
        <w:numPr>
          <w:ilvl w:val="0"/>
          <w:numId w:val="20"/>
        </w:numPr>
        <w:rPr>
          <w:sz w:val="24"/>
          <w:szCs w:val="24"/>
        </w:rPr>
      </w:pPr>
      <w:r w:rsidRPr="00AF7EE2">
        <w:rPr>
          <w:sz w:val="24"/>
          <w:szCs w:val="24"/>
        </w:rPr>
        <w:t xml:space="preserve">Izvor 43 (ostali prihodi) 2.202,65 EUR ili 55,07% izvršeno u odnosu na </w:t>
      </w:r>
      <w:r w:rsidR="00354D5A" w:rsidRPr="00AF7EE2">
        <w:rPr>
          <w:sz w:val="24"/>
          <w:szCs w:val="24"/>
        </w:rPr>
        <w:t>godišnji</w:t>
      </w:r>
      <w:r w:rsidRPr="00AF7EE2">
        <w:rPr>
          <w:sz w:val="24"/>
          <w:szCs w:val="24"/>
        </w:rPr>
        <w:t xml:space="preserve"> plan</w:t>
      </w:r>
    </w:p>
    <w:p w14:paraId="19548B90" w14:textId="74384CE2" w:rsidR="001D2615" w:rsidRPr="00AF7EE2" w:rsidRDefault="001D2615" w:rsidP="00010D0A">
      <w:pPr>
        <w:contextualSpacing/>
        <w:rPr>
          <w:sz w:val="24"/>
          <w:szCs w:val="24"/>
        </w:rPr>
      </w:pPr>
      <w:r w:rsidRPr="00AF7EE2">
        <w:rPr>
          <w:sz w:val="24"/>
          <w:szCs w:val="24"/>
        </w:rPr>
        <w:t xml:space="preserve">U </w:t>
      </w:r>
      <w:r w:rsidR="007D2EE6" w:rsidRPr="00AF7EE2">
        <w:rPr>
          <w:sz w:val="24"/>
          <w:szCs w:val="24"/>
        </w:rPr>
        <w:t>izvještajnom razdoblju</w:t>
      </w:r>
      <w:r w:rsidRPr="00AF7EE2">
        <w:rPr>
          <w:sz w:val="24"/>
          <w:szCs w:val="24"/>
        </w:rPr>
        <w:t xml:space="preserve"> sredstva su se trošila u skladu s financijskim planom.</w:t>
      </w:r>
    </w:p>
    <w:p w14:paraId="34B76024" w14:textId="77777777" w:rsidR="00E8129E" w:rsidRPr="00AF7EE2" w:rsidRDefault="00E8129E" w:rsidP="00E8129E">
      <w:pPr>
        <w:contextualSpacing/>
        <w:rPr>
          <w:sz w:val="24"/>
          <w:szCs w:val="24"/>
        </w:rPr>
      </w:pPr>
    </w:p>
    <w:p w14:paraId="578B114F" w14:textId="0D23E290" w:rsidR="00E8129E" w:rsidRPr="00AF7EE2" w:rsidRDefault="00E8129E" w:rsidP="00E8129E">
      <w:pPr>
        <w:contextualSpacing/>
        <w:rPr>
          <w:sz w:val="24"/>
          <w:szCs w:val="24"/>
        </w:rPr>
      </w:pPr>
      <w:r w:rsidRPr="00AF7EE2">
        <w:rPr>
          <w:sz w:val="24"/>
          <w:szCs w:val="24"/>
        </w:rPr>
        <w:t>Po funkcijskoj klasifikaciji ukupni planirani i izvršeni rashodi pripadaju službi kulture.</w:t>
      </w:r>
    </w:p>
    <w:p w14:paraId="2FFB5225" w14:textId="0BE157DD" w:rsidR="00E8129E" w:rsidRPr="00AF7EE2" w:rsidRDefault="00E8129E" w:rsidP="00010D0A">
      <w:pPr>
        <w:contextualSpacing/>
        <w:rPr>
          <w:sz w:val="24"/>
          <w:szCs w:val="24"/>
        </w:rPr>
      </w:pPr>
    </w:p>
    <w:p w14:paraId="5EF48350" w14:textId="03CCE943" w:rsidR="003C4A89" w:rsidRPr="00AF7EE2" w:rsidRDefault="003C4A89" w:rsidP="00010D0A">
      <w:pPr>
        <w:contextualSpacing/>
        <w:rPr>
          <w:sz w:val="24"/>
          <w:szCs w:val="24"/>
        </w:rPr>
      </w:pPr>
      <w:r w:rsidRPr="00AF7EE2">
        <w:rPr>
          <w:sz w:val="24"/>
          <w:szCs w:val="24"/>
        </w:rPr>
        <w:t xml:space="preserve">U izvještajnom razdoblju nije bilo primitaka i izdataka. </w:t>
      </w:r>
    </w:p>
    <w:p w14:paraId="671D5241" w14:textId="77777777" w:rsidR="003C4A89" w:rsidRPr="00AF7EE2" w:rsidRDefault="003C4A89" w:rsidP="00010D0A">
      <w:pPr>
        <w:contextualSpacing/>
        <w:rPr>
          <w:sz w:val="24"/>
          <w:szCs w:val="24"/>
        </w:rPr>
      </w:pPr>
    </w:p>
    <w:p w14:paraId="1B0BAC5E" w14:textId="76FDAF5C" w:rsidR="00C5757F" w:rsidRPr="00AF7EE2" w:rsidRDefault="00E90DD7" w:rsidP="00010D0A">
      <w:pPr>
        <w:contextualSpacing/>
        <w:rPr>
          <w:sz w:val="24"/>
          <w:szCs w:val="24"/>
        </w:rPr>
      </w:pPr>
      <w:r w:rsidRPr="00AF7EE2">
        <w:rPr>
          <w:sz w:val="24"/>
          <w:szCs w:val="24"/>
        </w:rPr>
        <w:t>Donos</w:t>
      </w:r>
      <w:r w:rsidR="0051794B" w:rsidRPr="00AF7EE2">
        <w:rPr>
          <w:sz w:val="24"/>
          <w:szCs w:val="24"/>
        </w:rPr>
        <w:t xml:space="preserve"> sredstava iz prethodne godine iznosi </w:t>
      </w:r>
      <w:r w:rsidR="004A71D5" w:rsidRPr="00AF7EE2">
        <w:rPr>
          <w:sz w:val="24"/>
          <w:szCs w:val="24"/>
        </w:rPr>
        <w:t>24</w:t>
      </w:r>
      <w:r w:rsidR="0051794B" w:rsidRPr="00AF7EE2">
        <w:rPr>
          <w:sz w:val="24"/>
          <w:szCs w:val="24"/>
        </w:rPr>
        <w:t>.</w:t>
      </w:r>
      <w:r w:rsidR="004A71D5" w:rsidRPr="00AF7EE2">
        <w:rPr>
          <w:sz w:val="24"/>
          <w:szCs w:val="24"/>
        </w:rPr>
        <w:t>963,83</w:t>
      </w:r>
      <w:r w:rsidR="0051794B" w:rsidRPr="00AF7EE2">
        <w:rPr>
          <w:sz w:val="24"/>
          <w:szCs w:val="24"/>
        </w:rPr>
        <w:t xml:space="preserve"> EUR, a prijenos sredstava u slijedeć</w:t>
      </w:r>
      <w:r w:rsidR="00354D5A" w:rsidRPr="00AF7EE2">
        <w:rPr>
          <w:sz w:val="24"/>
          <w:szCs w:val="24"/>
        </w:rPr>
        <w:t>e</w:t>
      </w:r>
      <w:r w:rsidR="0051794B" w:rsidRPr="00AF7EE2">
        <w:rPr>
          <w:sz w:val="24"/>
          <w:szCs w:val="24"/>
        </w:rPr>
        <w:t xml:space="preserve"> </w:t>
      </w:r>
      <w:r w:rsidR="00354D5A" w:rsidRPr="00AF7EE2">
        <w:rPr>
          <w:sz w:val="24"/>
          <w:szCs w:val="24"/>
        </w:rPr>
        <w:t>razdoblje</w:t>
      </w:r>
      <w:r w:rsidR="0051794B" w:rsidRPr="00AF7EE2">
        <w:rPr>
          <w:sz w:val="24"/>
          <w:szCs w:val="24"/>
        </w:rPr>
        <w:t xml:space="preserve"> iznosi </w:t>
      </w:r>
      <w:r w:rsidR="004A71D5" w:rsidRPr="00AF7EE2">
        <w:rPr>
          <w:sz w:val="24"/>
          <w:szCs w:val="24"/>
        </w:rPr>
        <w:t>22.137,08</w:t>
      </w:r>
      <w:r w:rsidR="0051794B" w:rsidRPr="00AF7EE2">
        <w:rPr>
          <w:sz w:val="24"/>
          <w:szCs w:val="24"/>
        </w:rPr>
        <w:t xml:space="preserve"> EUR.</w:t>
      </w:r>
    </w:p>
    <w:p w14:paraId="1A010623" w14:textId="5B083ACA" w:rsidR="003C4A89" w:rsidRPr="00AF7EE2" w:rsidRDefault="003C4A89" w:rsidP="00010D0A">
      <w:pPr>
        <w:contextualSpacing/>
        <w:rPr>
          <w:sz w:val="24"/>
          <w:szCs w:val="24"/>
        </w:rPr>
      </w:pPr>
    </w:p>
    <w:p w14:paraId="65C442AE" w14:textId="353EEB3F" w:rsidR="00354D5A" w:rsidRPr="00AF7EE2" w:rsidRDefault="00354D5A" w:rsidP="00010D0A">
      <w:pPr>
        <w:contextualSpacing/>
        <w:rPr>
          <w:sz w:val="24"/>
          <w:szCs w:val="24"/>
        </w:rPr>
      </w:pPr>
    </w:p>
    <w:p w14:paraId="49D3A827" w14:textId="0E759980" w:rsidR="00354D5A" w:rsidRDefault="00354D5A" w:rsidP="00010D0A">
      <w:pPr>
        <w:contextualSpacing/>
        <w:rPr>
          <w:sz w:val="24"/>
          <w:szCs w:val="24"/>
        </w:rPr>
      </w:pPr>
    </w:p>
    <w:p w14:paraId="508E6E35" w14:textId="77777777" w:rsidR="0089593E" w:rsidRPr="00AF7EE2" w:rsidRDefault="0089593E" w:rsidP="00010D0A">
      <w:pPr>
        <w:contextualSpacing/>
        <w:rPr>
          <w:sz w:val="24"/>
          <w:szCs w:val="24"/>
        </w:rPr>
      </w:pPr>
    </w:p>
    <w:p w14:paraId="49527235" w14:textId="7AF447F9" w:rsidR="00354D5A" w:rsidRPr="00AF7EE2" w:rsidRDefault="00354D5A" w:rsidP="00010D0A">
      <w:pPr>
        <w:contextualSpacing/>
        <w:rPr>
          <w:sz w:val="24"/>
          <w:szCs w:val="24"/>
        </w:rPr>
      </w:pPr>
    </w:p>
    <w:p w14:paraId="125C23C7" w14:textId="0326D5A1" w:rsidR="00BC0E70" w:rsidRDefault="00BC0E70" w:rsidP="00BC0E70">
      <w:pPr>
        <w:pStyle w:val="ListParagraph"/>
        <w:numPr>
          <w:ilvl w:val="0"/>
          <w:numId w:val="12"/>
        </w:numPr>
        <w:rPr>
          <w:b/>
          <w:sz w:val="24"/>
          <w:szCs w:val="24"/>
        </w:rPr>
      </w:pPr>
      <w:r w:rsidRPr="00AF7EE2">
        <w:rPr>
          <w:b/>
          <w:sz w:val="24"/>
          <w:szCs w:val="24"/>
        </w:rPr>
        <w:lastRenderedPageBreak/>
        <w:t>OBRAZLOŽENJE POSEBNOG DIJELA</w:t>
      </w:r>
    </w:p>
    <w:p w14:paraId="03DE23F6" w14:textId="77777777" w:rsidR="0089593E" w:rsidRPr="00AF7EE2" w:rsidRDefault="0089593E" w:rsidP="0089593E">
      <w:pPr>
        <w:pStyle w:val="ListParagraph"/>
        <w:ind w:left="1080"/>
        <w:rPr>
          <w:b/>
          <w:sz w:val="24"/>
          <w:szCs w:val="24"/>
        </w:rPr>
      </w:pPr>
    </w:p>
    <w:p w14:paraId="25E6F372" w14:textId="2B9EB828" w:rsidR="003C208B" w:rsidRPr="00AF7EE2" w:rsidRDefault="003C208B" w:rsidP="003C208B">
      <w:pPr>
        <w:contextualSpacing/>
        <w:rPr>
          <w:sz w:val="24"/>
          <w:szCs w:val="24"/>
        </w:rPr>
      </w:pPr>
      <w:r w:rsidRPr="00AF7EE2">
        <w:rPr>
          <w:sz w:val="24"/>
          <w:szCs w:val="24"/>
        </w:rPr>
        <w:t xml:space="preserve">U posebnom dijelu je prikazano izvršenje financijskog plana </w:t>
      </w:r>
      <w:r w:rsidR="00A10EF7" w:rsidRPr="00AF7EE2">
        <w:rPr>
          <w:sz w:val="24"/>
          <w:szCs w:val="24"/>
        </w:rPr>
        <w:t xml:space="preserve">rashoda </w:t>
      </w:r>
      <w:r w:rsidRPr="00AF7EE2">
        <w:rPr>
          <w:sz w:val="24"/>
          <w:szCs w:val="24"/>
        </w:rPr>
        <w:t>po aktivnostima i po izvorima financiranja, te je u njemu moguće vidjeti kako je</w:t>
      </w:r>
      <w:r w:rsidR="00052842" w:rsidRPr="00AF7EE2">
        <w:rPr>
          <w:sz w:val="24"/>
          <w:szCs w:val="24"/>
        </w:rPr>
        <w:t xml:space="preserve"> izvršen</w:t>
      </w:r>
      <w:r w:rsidRPr="00AF7EE2">
        <w:rPr>
          <w:sz w:val="24"/>
          <w:szCs w:val="24"/>
        </w:rPr>
        <w:t xml:space="preserve"> plan po svakom od njih.</w:t>
      </w:r>
    </w:p>
    <w:p w14:paraId="030B9CD1" w14:textId="77777777" w:rsidR="00052842" w:rsidRPr="00AF7EE2" w:rsidRDefault="00052842" w:rsidP="003C208B">
      <w:pPr>
        <w:contextualSpacing/>
        <w:rPr>
          <w:sz w:val="24"/>
          <w:szCs w:val="24"/>
        </w:rPr>
      </w:pPr>
    </w:p>
    <w:p w14:paraId="0FCFA2A1" w14:textId="3244026A" w:rsidR="00052842" w:rsidRPr="00AF7EE2" w:rsidRDefault="001738CF">
      <w:pPr>
        <w:contextualSpacing/>
        <w:rPr>
          <w:sz w:val="24"/>
          <w:szCs w:val="24"/>
        </w:rPr>
      </w:pPr>
      <w:r w:rsidRPr="00AF7EE2">
        <w:rPr>
          <w:sz w:val="24"/>
          <w:szCs w:val="24"/>
        </w:rPr>
        <w:t xml:space="preserve">Aktivnost </w:t>
      </w:r>
      <w:r w:rsidR="00052842" w:rsidRPr="00AF7EE2">
        <w:rPr>
          <w:sz w:val="24"/>
          <w:szCs w:val="24"/>
        </w:rPr>
        <w:t>A78000022 Administracija i upravljanje</w:t>
      </w:r>
    </w:p>
    <w:p w14:paraId="761D7D89" w14:textId="77777777" w:rsidR="00052842" w:rsidRPr="00AF7EE2" w:rsidRDefault="00052842">
      <w:pPr>
        <w:contextualSpacing/>
        <w:rPr>
          <w:sz w:val="24"/>
          <w:szCs w:val="24"/>
        </w:rPr>
      </w:pPr>
    </w:p>
    <w:p w14:paraId="6C6ECB01" w14:textId="5C8BB3B0" w:rsidR="00CA378B" w:rsidRPr="00AF7EE2" w:rsidRDefault="00052842">
      <w:pPr>
        <w:contextualSpacing/>
        <w:rPr>
          <w:sz w:val="24"/>
          <w:szCs w:val="24"/>
        </w:rPr>
      </w:pPr>
      <w:r w:rsidRPr="00AF7EE2">
        <w:rPr>
          <w:sz w:val="24"/>
          <w:szCs w:val="24"/>
        </w:rPr>
        <w:t xml:space="preserve">Na ovoj aktivnosti </w:t>
      </w:r>
      <w:r w:rsidR="00A10EF7" w:rsidRPr="00AF7EE2">
        <w:rPr>
          <w:sz w:val="24"/>
          <w:szCs w:val="24"/>
        </w:rPr>
        <w:t xml:space="preserve">planirani rashodi iznose </w:t>
      </w:r>
      <w:r w:rsidRPr="00AF7EE2">
        <w:rPr>
          <w:sz w:val="24"/>
          <w:szCs w:val="24"/>
        </w:rPr>
        <w:t>546</w:t>
      </w:r>
      <w:r w:rsidR="00CA378B" w:rsidRPr="00AF7EE2">
        <w:rPr>
          <w:sz w:val="24"/>
          <w:szCs w:val="24"/>
        </w:rPr>
        <w:t>.</w:t>
      </w:r>
      <w:r w:rsidRPr="00AF7EE2">
        <w:rPr>
          <w:sz w:val="24"/>
          <w:szCs w:val="24"/>
        </w:rPr>
        <w:t>676</w:t>
      </w:r>
      <w:r w:rsidR="000F0258">
        <w:rPr>
          <w:sz w:val="24"/>
          <w:szCs w:val="24"/>
        </w:rPr>
        <w:t>,00</w:t>
      </w:r>
      <w:r w:rsidR="00CA378B" w:rsidRPr="00AF7EE2">
        <w:rPr>
          <w:sz w:val="24"/>
          <w:szCs w:val="24"/>
        </w:rPr>
        <w:t xml:space="preserve"> EUR</w:t>
      </w:r>
      <w:r w:rsidR="00A10EF7" w:rsidRPr="00AF7EE2">
        <w:rPr>
          <w:sz w:val="24"/>
          <w:szCs w:val="24"/>
        </w:rPr>
        <w:t xml:space="preserve"> </w:t>
      </w:r>
      <w:r w:rsidR="00CA378B" w:rsidRPr="00AF7EE2">
        <w:rPr>
          <w:sz w:val="24"/>
          <w:szCs w:val="24"/>
        </w:rPr>
        <w:t xml:space="preserve">, a izvršeno </w:t>
      </w:r>
      <w:r w:rsidR="00A10EF7" w:rsidRPr="00AF7EE2">
        <w:rPr>
          <w:sz w:val="24"/>
          <w:szCs w:val="24"/>
        </w:rPr>
        <w:t xml:space="preserve">je </w:t>
      </w:r>
      <w:r w:rsidR="00214958" w:rsidRPr="00AF7EE2">
        <w:rPr>
          <w:sz w:val="24"/>
          <w:szCs w:val="24"/>
        </w:rPr>
        <w:t>2</w:t>
      </w:r>
      <w:r w:rsidRPr="00AF7EE2">
        <w:rPr>
          <w:sz w:val="24"/>
          <w:szCs w:val="24"/>
        </w:rPr>
        <w:t>77</w:t>
      </w:r>
      <w:r w:rsidR="00CA378B" w:rsidRPr="00AF7EE2">
        <w:rPr>
          <w:sz w:val="24"/>
          <w:szCs w:val="24"/>
        </w:rPr>
        <w:t>.</w:t>
      </w:r>
      <w:r w:rsidRPr="00AF7EE2">
        <w:rPr>
          <w:sz w:val="24"/>
          <w:szCs w:val="24"/>
        </w:rPr>
        <w:t>723,17</w:t>
      </w:r>
      <w:r w:rsidR="00CA378B" w:rsidRPr="00AF7EE2">
        <w:rPr>
          <w:sz w:val="24"/>
          <w:szCs w:val="24"/>
        </w:rPr>
        <w:t xml:space="preserve"> EUR, što iznosi </w:t>
      </w:r>
      <w:r w:rsidR="00214958" w:rsidRPr="00AF7EE2">
        <w:rPr>
          <w:sz w:val="24"/>
          <w:szCs w:val="24"/>
        </w:rPr>
        <w:t>5</w:t>
      </w:r>
      <w:r w:rsidRPr="00AF7EE2">
        <w:rPr>
          <w:sz w:val="24"/>
          <w:szCs w:val="24"/>
        </w:rPr>
        <w:t>0,80</w:t>
      </w:r>
      <w:r w:rsidR="00CA378B" w:rsidRPr="00AF7EE2">
        <w:rPr>
          <w:sz w:val="24"/>
          <w:szCs w:val="24"/>
        </w:rPr>
        <w:t>% izvršenja godišnjeg plana</w:t>
      </w:r>
      <w:r w:rsidR="003B259D" w:rsidRPr="00AF7EE2">
        <w:rPr>
          <w:sz w:val="24"/>
          <w:szCs w:val="24"/>
        </w:rPr>
        <w:t>.</w:t>
      </w:r>
    </w:p>
    <w:p w14:paraId="46C5887F" w14:textId="1D70EFBA" w:rsidR="0051794B" w:rsidRPr="00AF7EE2" w:rsidRDefault="00052842">
      <w:pPr>
        <w:contextualSpacing/>
        <w:rPr>
          <w:sz w:val="24"/>
          <w:szCs w:val="24"/>
        </w:rPr>
      </w:pPr>
      <w:r w:rsidRPr="00AF7EE2">
        <w:rPr>
          <w:sz w:val="24"/>
          <w:szCs w:val="24"/>
        </w:rPr>
        <w:t>Aktivnost</w:t>
      </w:r>
      <w:r w:rsidR="0051794B" w:rsidRPr="00AF7EE2">
        <w:rPr>
          <w:sz w:val="24"/>
          <w:szCs w:val="24"/>
        </w:rPr>
        <w:t xml:space="preserve"> je financirana iz </w:t>
      </w:r>
      <w:r w:rsidRPr="00AF7EE2">
        <w:rPr>
          <w:sz w:val="24"/>
          <w:szCs w:val="24"/>
        </w:rPr>
        <w:t>proračuna (</w:t>
      </w:r>
      <w:r w:rsidR="0051794B" w:rsidRPr="00AF7EE2">
        <w:rPr>
          <w:sz w:val="24"/>
          <w:szCs w:val="24"/>
        </w:rPr>
        <w:t>izvor 11</w:t>
      </w:r>
      <w:r w:rsidRPr="00AF7EE2">
        <w:rPr>
          <w:sz w:val="24"/>
          <w:szCs w:val="24"/>
        </w:rPr>
        <w:t>).</w:t>
      </w:r>
    </w:p>
    <w:p w14:paraId="22FFFD47" w14:textId="77144B33" w:rsidR="0075227A" w:rsidRPr="00AF7EE2" w:rsidRDefault="0075227A">
      <w:pPr>
        <w:contextualSpacing/>
        <w:rPr>
          <w:sz w:val="24"/>
          <w:szCs w:val="24"/>
        </w:rPr>
      </w:pPr>
    </w:p>
    <w:p w14:paraId="6095CEC0" w14:textId="6465F996" w:rsidR="00052842" w:rsidRPr="00AF7EE2" w:rsidRDefault="00052842">
      <w:pPr>
        <w:contextualSpacing/>
        <w:rPr>
          <w:sz w:val="24"/>
          <w:szCs w:val="24"/>
        </w:rPr>
      </w:pPr>
      <w:r w:rsidRPr="00AF7EE2">
        <w:rPr>
          <w:sz w:val="24"/>
          <w:szCs w:val="24"/>
        </w:rPr>
        <w:t>Aktivnost A78000122 Programska djelatnost</w:t>
      </w:r>
    </w:p>
    <w:p w14:paraId="3724E368" w14:textId="77777777" w:rsidR="00052842" w:rsidRPr="00AF7EE2" w:rsidRDefault="00052842">
      <w:pPr>
        <w:contextualSpacing/>
        <w:rPr>
          <w:sz w:val="24"/>
          <w:szCs w:val="24"/>
        </w:rPr>
      </w:pPr>
    </w:p>
    <w:p w14:paraId="3A662C2C" w14:textId="7D0644F9" w:rsidR="00CA378B" w:rsidRPr="00AF7EE2" w:rsidRDefault="00052842" w:rsidP="00CA378B">
      <w:pPr>
        <w:contextualSpacing/>
        <w:rPr>
          <w:sz w:val="24"/>
          <w:szCs w:val="24"/>
        </w:rPr>
      </w:pPr>
      <w:r w:rsidRPr="00AF7EE2">
        <w:rPr>
          <w:sz w:val="24"/>
          <w:szCs w:val="24"/>
        </w:rPr>
        <w:t xml:space="preserve">Na ovoj aktivnosti </w:t>
      </w:r>
      <w:r w:rsidR="00A10EF7" w:rsidRPr="00AF7EE2">
        <w:rPr>
          <w:sz w:val="24"/>
          <w:szCs w:val="24"/>
        </w:rPr>
        <w:t>planirani rashodi iznose</w:t>
      </w:r>
      <w:r w:rsidR="00CA378B" w:rsidRPr="00AF7EE2">
        <w:rPr>
          <w:sz w:val="24"/>
          <w:szCs w:val="24"/>
        </w:rPr>
        <w:t xml:space="preserve"> </w:t>
      </w:r>
      <w:r w:rsidR="0051794B" w:rsidRPr="00AF7EE2">
        <w:rPr>
          <w:sz w:val="24"/>
          <w:szCs w:val="24"/>
        </w:rPr>
        <w:t>3</w:t>
      </w:r>
      <w:r w:rsidRPr="00AF7EE2">
        <w:rPr>
          <w:sz w:val="24"/>
          <w:szCs w:val="24"/>
        </w:rPr>
        <w:t>5</w:t>
      </w:r>
      <w:r w:rsidR="00CA378B" w:rsidRPr="00AF7EE2">
        <w:rPr>
          <w:sz w:val="24"/>
          <w:szCs w:val="24"/>
        </w:rPr>
        <w:t>.</w:t>
      </w:r>
      <w:r w:rsidRPr="00AF7EE2">
        <w:rPr>
          <w:sz w:val="24"/>
          <w:szCs w:val="24"/>
        </w:rPr>
        <w:t>936</w:t>
      </w:r>
      <w:r w:rsidR="000F0258">
        <w:rPr>
          <w:sz w:val="24"/>
          <w:szCs w:val="24"/>
        </w:rPr>
        <w:t>,00</w:t>
      </w:r>
      <w:r w:rsidR="00CA378B" w:rsidRPr="00AF7EE2">
        <w:rPr>
          <w:sz w:val="24"/>
          <w:szCs w:val="24"/>
        </w:rPr>
        <w:t xml:space="preserve"> EUR, a izvršeno</w:t>
      </w:r>
      <w:r w:rsidR="00A10EF7" w:rsidRPr="00AF7EE2">
        <w:rPr>
          <w:sz w:val="24"/>
          <w:szCs w:val="24"/>
        </w:rPr>
        <w:t xml:space="preserve"> je</w:t>
      </w:r>
      <w:r w:rsidR="00CA378B" w:rsidRPr="00AF7EE2">
        <w:rPr>
          <w:sz w:val="24"/>
          <w:szCs w:val="24"/>
        </w:rPr>
        <w:t xml:space="preserve"> </w:t>
      </w:r>
      <w:r w:rsidRPr="00AF7EE2">
        <w:rPr>
          <w:sz w:val="24"/>
          <w:szCs w:val="24"/>
        </w:rPr>
        <w:t>8</w:t>
      </w:r>
      <w:r w:rsidR="0051794B" w:rsidRPr="00AF7EE2">
        <w:rPr>
          <w:sz w:val="24"/>
          <w:szCs w:val="24"/>
        </w:rPr>
        <w:t>.</w:t>
      </w:r>
      <w:r w:rsidRPr="00AF7EE2">
        <w:rPr>
          <w:sz w:val="24"/>
          <w:szCs w:val="24"/>
        </w:rPr>
        <w:t>028,35</w:t>
      </w:r>
      <w:r w:rsidR="0051794B" w:rsidRPr="00AF7EE2">
        <w:rPr>
          <w:sz w:val="24"/>
          <w:szCs w:val="24"/>
        </w:rPr>
        <w:t xml:space="preserve"> </w:t>
      </w:r>
      <w:r w:rsidR="00CA378B" w:rsidRPr="00AF7EE2">
        <w:rPr>
          <w:sz w:val="24"/>
          <w:szCs w:val="24"/>
        </w:rPr>
        <w:t xml:space="preserve">EUR, što iznosi </w:t>
      </w:r>
      <w:r w:rsidRPr="00AF7EE2">
        <w:rPr>
          <w:sz w:val="24"/>
          <w:szCs w:val="24"/>
        </w:rPr>
        <w:t>22,34</w:t>
      </w:r>
      <w:r w:rsidR="00CA378B" w:rsidRPr="00AF7EE2">
        <w:rPr>
          <w:sz w:val="24"/>
          <w:szCs w:val="24"/>
        </w:rPr>
        <w:t>% izvršenja  godišnjeg plana</w:t>
      </w:r>
      <w:r w:rsidR="003B259D" w:rsidRPr="00AF7EE2">
        <w:rPr>
          <w:sz w:val="24"/>
          <w:szCs w:val="24"/>
        </w:rPr>
        <w:t>.</w:t>
      </w:r>
    </w:p>
    <w:p w14:paraId="081A817B" w14:textId="31F19F16" w:rsidR="004B0DA4" w:rsidRPr="00AF7EE2" w:rsidRDefault="0051794B" w:rsidP="004B0DA4">
      <w:pPr>
        <w:contextualSpacing/>
        <w:rPr>
          <w:sz w:val="24"/>
          <w:szCs w:val="24"/>
        </w:rPr>
      </w:pPr>
      <w:r w:rsidRPr="00AF7EE2">
        <w:rPr>
          <w:sz w:val="24"/>
          <w:szCs w:val="24"/>
        </w:rPr>
        <w:t>Programska djelatnost je financirana iz</w:t>
      </w:r>
      <w:r w:rsidR="00052842" w:rsidRPr="00AF7EE2">
        <w:rPr>
          <w:sz w:val="24"/>
          <w:szCs w:val="24"/>
        </w:rPr>
        <w:t xml:space="preserve"> proračuna</w:t>
      </w:r>
      <w:r w:rsidRPr="00AF7EE2">
        <w:rPr>
          <w:sz w:val="24"/>
          <w:szCs w:val="24"/>
        </w:rPr>
        <w:t xml:space="preserve"> </w:t>
      </w:r>
      <w:r w:rsidR="00052842" w:rsidRPr="00AF7EE2">
        <w:rPr>
          <w:sz w:val="24"/>
          <w:szCs w:val="24"/>
        </w:rPr>
        <w:t>(</w:t>
      </w:r>
      <w:r w:rsidRPr="00AF7EE2">
        <w:rPr>
          <w:sz w:val="24"/>
          <w:szCs w:val="24"/>
        </w:rPr>
        <w:t>izvor 11</w:t>
      </w:r>
      <w:r w:rsidR="00052842" w:rsidRPr="00AF7EE2">
        <w:rPr>
          <w:sz w:val="24"/>
          <w:szCs w:val="24"/>
        </w:rPr>
        <w:t>).</w:t>
      </w:r>
    </w:p>
    <w:p w14:paraId="5099AB0D" w14:textId="77777777" w:rsidR="00052842" w:rsidRPr="00AF7EE2" w:rsidRDefault="00052842" w:rsidP="004B0DA4">
      <w:pPr>
        <w:contextualSpacing/>
        <w:rPr>
          <w:sz w:val="24"/>
          <w:szCs w:val="24"/>
        </w:rPr>
      </w:pPr>
    </w:p>
    <w:p w14:paraId="38022E81" w14:textId="10A97928" w:rsidR="004B0DA4" w:rsidRPr="00AF7EE2" w:rsidRDefault="004B0DA4" w:rsidP="004B0DA4">
      <w:pPr>
        <w:contextualSpacing/>
        <w:rPr>
          <w:sz w:val="24"/>
          <w:szCs w:val="24"/>
        </w:rPr>
      </w:pPr>
      <w:r w:rsidRPr="00AF7EE2">
        <w:rPr>
          <w:sz w:val="24"/>
          <w:szCs w:val="24"/>
        </w:rPr>
        <w:t>Kroz programsku djelatnost prov</w:t>
      </w:r>
      <w:r w:rsidR="00382A3B" w:rsidRPr="00AF7EE2">
        <w:rPr>
          <w:sz w:val="24"/>
          <w:szCs w:val="24"/>
        </w:rPr>
        <w:t>ode</w:t>
      </w:r>
      <w:r w:rsidRPr="00AF7EE2">
        <w:rPr>
          <w:sz w:val="24"/>
          <w:szCs w:val="24"/>
        </w:rPr>
        <w:t xml:space="preserve"> s</w:t>
      </w:r>
      <w:r w:rsidR="00382A3B" w:rsidRPr="00AF7EE2">
        <w:rPr>
          <w:sz w:val="24"/>
          <w:szCs w:val="24"/>
        </w:rPr>
        <w:t>e</w:t>
      </w:r>
      <w:r w:rsidRPr="00AF7EE2">
        <w:rPr>
          <w:sz w:val="24"/>
          <w:szCs w:val="24"/>
        </w:rPr>
        <w:t xml:space="preserve"> slijedeći </w:t>
      </w:r>
      <w:r w:rsidR="00067DD6" w:rsidRPr="00AF7EE2">
        <w:rPr>
          <w:sz w:val="24"/>
          <w:szCs w:val="24"/>
        </w:rPr>
        <w:t xml:space="preserve">posebni </w:t>
      </w:r>
      <w:r w:rsidRPr="00AF7EE2">
        <w:rPr>
          <w:sz w:val="24"/>
          <w:szCs w:val="24"/>
        </w:rPr>
        <w:t>programi:</w:t>
      </w:r>
    </w:p>
    <w:p w14:paraId="76375C9E" w14:textId="055E7460" w:rsidR="002A7D21" w:rsidRPr="00AF7EE2" w:rsidRDefault="002A7D21" w:rsidP="00114D6E">
      <w:pPr>
        <w:pStyle w:val="ListParagraph"/>
        <w:numPr>
          <w:ilvl w:val="0"/>
          <w:numId w:val="15"/>
        </w:numPr>
        <w:rPr>
          <w:sz w:val="24"/>
          <w:szCs w:val="24"/>
        </w:rPr>
      </w:pPr>
      <w:r w:rsidRPr="00AF7EE2">
        <w:rPr>
          <w:sz w:val="24"/>
          <w:szCs w:val="24"/>
        </w:rPr>
        <w:t>Digitalna pristupačnost web stranice Tiflološkog muzeja</w:t>
      </w:r>
    </w:p>
    <w:p w14:paraId="39B3C6DE" w14:textId="12ADEAD1" w:rsidR="002A7D21" w:rsidRPr="00AF7EE2" w:rsidRDefault="002A7D21" w:rsidP="00356569">
      <w:pPr>
        <w:pStyle w:val="ListParagraph"/>
        <w:numPr>
          <w:ilvl w:val="0"/>
          <w:numId w:val="15"/>
        </w:numPr>
        <w:rPr>
          <w:sz w:val="24"/>
          <w:szCs w:val="24"/>
        </w:rPr>
      </w:pPr>
      <w:r w:rsidRPr="00AF7EE2">
        <w:rPr>
          <w:sz w:val="24"/>
          <w:szCs w:val="24"/>
        </w:rPr>
        <w:t xml:space="preserve">Digitalizacija uredskog poslovanja </w:t>
      </w:r>
    </w:p>
    <w:p w14:paraId="351609CD" w14:textId="70C5B698" w:rsidR="002A7D21" w:rsidRPr="00AF7EE2" w:rsidRDefault="002A7D21" w:rsidP="00356569">
      <w:pPr>
        <w:pStyle w:val="ListParagraph"/>
        <w:numPr>
          <w:ilvl w:val="0"/>
          <w:numId w:val="15"/>
        </w:numPr>
        <w:rPr>
          <w:sz w:val="24"/>
          <w:szCs w:val="24"/>
        </w:rPr>
      </w:pPr>
      <w:r w:rsidRPr="00AF7EE2">
        <w:rPr>
          <w:sz w:val="24"/>
          <w:szCs w:val="24"/>
        </w:rPr>
        <w:t>Informatizacija-nabava informatičke opreme</w:t>
      </w:r>
    </w:p>
    <w:p w14:paraId="6BFAD070" w14:textId="6F9F3AA4" w:rsidR="002A7D21" w:rsidRPr="00AF7EE2" w:rsidRDefault="002A7D21" w:rsidP="00356569">
      <w:pPr>
        <w:pStyle w:val="ListParagraph"/>
        <w:numPr>
          <w:ilvl w:val="0"/>
          <w:numId w:val="15"/>
        </w:numPr>
        <w:rPr>
          <w:sz w:val="24"/>
          <w:szCs w:val="24"/>
        </w:rPr>
      </w:pPr>
      <w:r w:rsidRPr="00AF7EE2">
        <w:rPr>
          <w:sz w:val="24"/>
          <w:szCs w:val="24"/>
        </w:rPr>
        <w:t>Investicije</w:t>
      </w:r>
    </w:p>
    <w:p w14:paraId="4A99A3D5" w14:textId="0D6EA698" w:rsidR="002A7D21" w:rsidRPr="00AF7EE2" w:rsidRDefault="002A7D21" w:rsidP="00356569">
      <w:pPr>
        <w:pStyle w:val="ListParagraph"/>
        <w:numPr>
          <w:ilvl w:val="0"/>
          <w:numId w:val="15"/>
        </w:numPr>
        <w:rPr>
          <w:sz w:val="24"/>
          <w:szCs w:val="24"/>
        </w:rPr>
      </w:pPr>
      <w:r w:rsidRPr="00AF7EE2">
        <w:rPr>
          <w:sz w:val="24"/>
          <w:szCs w:val="24"/>
        </w:rPr>
        <w:t>Izložba Donacija dr. Zvonimir Pavišić</w:t>
      </w:r>
    </w:p>
    <w:p w14:paraId="68F9D355" w14:textId="20783C6B" w:rsidR="002A7D21" w:rsidRPr="00AF7EE2" w:rsidRDefault="002A7D21" w:rsidP="00356569">
      <w:pPr>
        <w:pStyle w:val="ListParagraph"/>
        <w:numPr>
          <w:ilvl w:val="0"/>
          <w:numId w:val="15"/>
        </w:numPr>
        <w:rPr>
          <w:sz w:val="24"/>
          <w:szCs w:val="24"/>
        </w:rPr>
      </w:pPr>
      <w:r w:rsidRPr="00AF7EE2">
        <w:rPr>
          <w:sz w:val="24"/>
          <w:szCs w:val="24"/>
        </w:rPr>
        <w:t>Izložba Velika djela iz kolekcije Pavla Beljanskog</w:t>
      </w:r>
    </w:p>
    <w:p w14:paraId="3FB29682" w14:textId="6A506F19" w:rsidR="002A7D21" w:rsidRPr="00AF7EE2" w:rsidRDefault="002A7D21" w:rsidP="00356569">
      <w:pPr>
        <w:pStyle w:val="ListParagraph"/>
        <w:numPr>
          <w:ilvl w:val="0"/>
          <w:numId w:val="15"/>
        </w:numPr>
        <w:rPr>
          <w:sz w:val="24"/>
          <w:szCs w:val="24"/>
        </w:rPr>
      </w:pPr>
      <w:r w:rsidRPr="00AF7EE2">
        <w:rPr>
          <w:sz w:val="24"/>
          <w:szCs w:val="24"/>
        </w:rPr>
        <w:t>Izmjene u stalnom postavu</w:t>
      </w:r>
    </w:p>
    <w:p w14:paraId="2AC2F0B8" w14:textId="3218B5FD" w:rsidR="002A7D21" w:rsidRPr="00AF7EE2" w:rsidRDefault="002A7D21" w:rsidP="00356569">
      <w:pPr>
        <w:pStyle w:val="ListParagraph"/>
        <w:numPr>
          <w:ilvl w:val="0"/>
          <w:numId w:val="15"/>
        </w:numPr>
        <w:rPr>
          <w:sz w:val="24"/>
          <w:szCs w:val="24"/>
        </w:rPr>
      </w:pPr>
      <w:r w:rsidRPr="00AF7EE2">
        <w:rPr>
          <w:sz w:val="24"/>
          <w:szCs w:val="24"/>
        </w:rPr>
        <w:t>Pedagoški programi</w:t>
      </w:r>
    </w:p>
    <w:p w14:paraId="790A6880" w14:textId="50BD2F3A" w:rsidR="002A7D21" w:rsidRPr="00AF7EE2" w:rsidRDefault="002A7D21" w:rsidP="00356569">
      <w:pPr>
        <w:pStyle w:val="ListParagraph"/>
        <w:numPr>
          <w:ilvl w:val="0"/>
          <w:numId w:val="15"/>
        </w:numPr>
        <w:rPr>
          <w:sz w:val="24"/>
          <w:szCs w:val="24"/>
        </w:rPr>
      </w:pPr>
      <w:r w:rsidRPr="00AF7EE2">
        <w:rPr>
          <w:sz w:val="24"/>
          <w:szCs w:val="24"/>
        </w:rPr>
        <w:t>Slijepi vodič kroz stalni postav Tiflološkog muzeja</w:t>
      </w:r>
    </w:p>
    <w:p w14:paraId="04C9A34F" w14:textId="0E538B7E" w:rsidR="002A7D21" w:rsidRPr="00AF7EE2" w:rsidRDefault="002A7D21" w:rsidP="00356569">
      <w:pPr>
        <w:pStyle w:val="ListParagraph"/>
        <w:numPr>
          <w:ilvl w:val="0"/>
          <w:numId w:val="15"/>
        </w:numPr>
        <w:rPr>
          <w:sz w:val="24"/>
          <w:szCs w:val="24"/>
        </w:rPr>
      </w:pPr>
      <w:r w:rsidRPr="00AF7EE2">
        <w:rPr>
          <w:sz w:val="24"/>
          <w:szCs w:val="24"/>
        </w:rPr>
        <w:t>Nabava beskiselinskih i arhivskih kutija</w:t>
      </w:r>
    </w:p>
    <w:p w14:paraId="361B130D" w14:textId="6F88210B" w:rsidR="002A7D21" w:rsidRPr="00AF7EE2" w:rsidRDefault="002A7D21" w:rsidP="00356569">
      <w:pPr>
        <w:pStyle w:val="ListParagraph"/>
        <w:numPr>
          <w:ilvl w:val="0"/>
          <w:numId w:val="15"/>
        </w:numPr>
        <w:rPr>
          <w:sz w:val="24"/>
          <w:szCs w:val="24"/>
        </w:rPr>
      </w:pPr>
      <w:r w:rsidRPr="00AF7EE2">
        <w:rPr>
          <w:sz w:val="24"/>
          <w:szCs w:val="24"/>
        </w:rPr>
        <w:t>Izdavanje priručnika Pristupačnost za sve -II</w:t>
      </w:r>
    </w:p>
    <w:p w14:paraId="546885C0" w14:textId="55413AC1" w:rsidR="002A7D21" w:rsidRDefault="002A7D21" w:rsidP="00356569">
      <w:pPr>
        <w:pStyle w:val="ListParagraph"/>
        <w:numPr>
          <w:ilvl w:val="0"/>
          <w:numId w:val="15"/>
        </w:numPr>
        <w:rPr>
          <w:sz w:val="24"/>
          <w:szCs w:val="24"/>
        </w:rPr>
      </w:pPr>
      <w:bookmarkStart w:id="0" w:name="_Hlk204674153"/>
      <w:r w:rsidRPr="00AF7EE2">
        <w:rPr>
          <w:sz w:val="24"/>
          <w:szCs w:val="24"/>
        </w:rPr>
        <w:t>Restauracija Oftalmološke zbirke</w:t>
      </w:r>
    </w:p>
    <w:p w14:paraId="4277EFC8" w14:textId="77777777" w:rsidR="0089593E" w:rsidRDefault="0089593E" w:rsidP="0089593E">
      <w:pPr>
        <w:pStyle w:val="ListParagraph"/>
        <w:rPr>
          <w:sz w:val="24"/>
          <w:szCs w:val="24"/>
        </w:rPr>
      </w:pPr>
    </w:p>
    <w:bookmarkEnd w:id="0"/>
    <w:p w14:paraId="5E6FFAB4" w14:textId="1286FCBD" w:rsidR="00F24039" w:rsidRPr="00AF7EE2" w:rsidRDefault="00F24039" w:rsidP="00F24039">
      <w:pPr>
        <w:contextualSpacing/>
        <w:rPr>
          <w:sz w:val="24"/>
          <w:szCs w:val="24"/>
        </w:rPr>
      </w:pPr>
      <w:r w:rsidRPr="00AF7EE2">
        <w:rPr>
          <w:sz w:val="24"/>
          <w:szCs w:val="24"/>
        </w:rPr>
        <w:t>Slijede opisni rezultati koji su se postigli provedbom programa odnosno važnijih aktivnosti i projekata unutar navedenih programa:</w:t>
      </w:r>
    </w:p>
    <w:p w14:paraId="320BEC50" w14:textId="77777777" w:rsidR="0089593E" w:rsidRDefault="0089593E" w:rsidP="00156DE0">
      <w:pPr>
        <w:contextualSpacing/>
        <w:rPr>
          <w:sz w:val="24"/>
          <w:szCs w:val="24"/>
        </w:rPr>
      </w:pPr>
    </w:p>
    <w:p w14:paraId="3EBEB3BA" w14:textId="755AA8D5" w:rsidR="0016556C" w:rsidRPr="00AF7EE2" w:rsidRDefault="0016556C" w:rsidP="00156DE0">
      <w:pPr>
        <w:contextualSpacing/>
        <w:rPr>
          <w:sz w:val="24"/>
          <w:szCs w:val="24"/>
        </w:rPr>
      </w:pPr>
      <w:r w:rsidRPr="00AF7EE2">
        <w:rPr>
          <w:sz w:val="24"/>
          <w:szCs w:val="24"/>
        </w:rPr>
        <w:t>Digitalna pristupačnost web stranice Tiflološkog muzeja</w:t>
      </w:r>
    </w:p>
    <w:p w14:paraId="26041F73" w14:textId="72224865" w:rsidR="00156DE0" w:rsidRPr="00AF7EE2" w:rsidRDefault="00156DE0" w:rsidP="00156DE0">
      <w:pPr>
        <w:contextualSpacing/>
        <w:rPr>
          <w:sz w:val="24"/>
          <w:szCs w:val="24"/>
        </w:rPr>
      </w:pPr>
      <w:r w:rsidRPr="00AF7EE2">
        <w:rPr>
          <w:sz w:val="24"/>
          <w:szCs w:val="24"/>
        </w:rPr>
        <w:t xml:space="preserve">Izvršenje programa </w:t>
      </w:r>
      <w:r w:rsidR="003900DF">
        <w:rPr>
          <w:sz w:val="24"/>
          <w:szCs w:val="24"/>
        </w:rPr>
        <w:t>„</w:t>
      </w:r>
      <w:r w:rsidRPr="00AF7EE2">
        <w:rPr>
          <w:sz w:val="24"/>
          <w:szCs w:val="24"/>
        </w:rPr>
        <w:t>Digitalna pristupačnost web stranice Tiflološkog muzeja</w:t>
      </w:r>
      <w:r w:rsidR="003900DF">
        <w:rPr>
          <w:sz w:val="24"/>
          <w:szCs w:val="24"/>
        </w:rPr>
        <w:t>“</w:t>
      </w:r>
      <w:r w:rsidRPr="00AF7EE2">
        <w:rPr>
          <w:sz w:val="24"/>
          <w:szCs w:val="24"/>
        </w:rPr>
        <w:t xml:space="preserve"> planira se do studenog 2025. Izvršena je evaluacija pristupačnosti web sjedišta. U tijeku je implementacija standarda pristupačnosti web sadržaja na stranici Tiflološkog muzeja u suradnji s programerima tvrtke Novena.</w:t>
      </w:r>
    </w:p>
    <w:p w14:paraId="50EDCFB6" w14:textId="7C1636C2" w:rsidR="00156DE0" w:rsidRDefault="00156DE0" w:rsidP="00156DE0">
      <w:pPr>
        <w:contextualSpacing/>
        <w:rPr>
          <w:sz w:val="24"/>
          <w:szCs w:val="24"/>
        </w:rPr>
      </w:pPr>
    </w:p>
    <w:p w14:paraId="7B3FAF9E" w14:textId="305A503E" w:rsidR="0089593E" w:rsidRDefault="0089593E" w:rsidP="00156DE0">
      <w:pPr>
        <w:contextualSpacing/>
        <w:rPr>
          <w:sz w:val="24"/>
          <w:szCs w:val="24"/>
        </w:rPr>
      </w:pPr>
    </w:p>
    <w:p w14:paraId="13C52E25" w14:textId="77777777" w:rsidR="0089593E" w:rsidRDefault="0089593E" w:rsidP="00156DE0">
      <w:pPr>
        <w:contextualSpacing/>
        <w:rPr>
          <w:sz w:val="24"/>
          <w:szCs w:val="24"/>
        </w:rPr>
      </w:pPr>
    </w:p>
    <w:p w14:paraId="21FD61C2" w14:textId="77777777" w:rsidR="00156DE0" w:rsidRPr="00AF7EE2" w:rsidRDefault="00156DE0" w:rsidP="00156DE0">
      <w:pPr>
        <w:contextualSpacing/>
        <w:rPr>
          <w:sz w:val="24"/>
          <w:szCs w:val="24"/>
        </w:rPr>
      </w:pPr>
      <w:r w:rsidRPr="00AF7EE2">
        <w:rPr>
          <w:sz w:val="24"/>
          <w:szCs w:val="24"/>
        </w:rPr>
        <w:lastRenderedPageBreak/>
        <w:t xml:space="preserve">Digitalizacija uredskog poslovanja </w:t>
      </w:r>
    </w:p>
    <w:p w14:paraId="0F388230" w14:textId="77777777" w:rsidR="00156DE0" w:rsidRPr="00AF7EE2" w:rsidRDefault="00156DE0" w:rsidP="00156DE0">
      <w:pPr>
        <w:contextualSpacing/>
        <w:rPr>
          <w:sz w:val="24"/>
          <w:szCs w:val="24"/>
        </w:rPr>
      </w:pPr>
      <w:r w:rsidRPr="00AF7EE2">
        <w:rPr>
          <w:sz w:val="24"/>
          <w:szCs w:val="24"/>
        </w:rPr>
        <w:t>Tiflološki muzej  je prema novoj Uredbi o uredskom poslovanju instalirao aplikaciju za urudžbiranje koja osigurava uredsko poslovanje. Nova web aplikacija e-Castor je instalirana te je izvršena kratka obuka dvaju zaposlenika za implementiranjem iste.</w:t>
      </w:r>
    </w:p>
    <w:p w14:paraId="05E71254" w14:textId="77777777" w:rsidR="00156DE0" w:rsidRPr="00AF7EE2" w:rsidRDefault="00156DE0" w:rsidP="00156DE0">
      <w:pPr>
        <w:contextualSpacing/>
        <w:rPr>
          <w:sz w:val="24"/>
          <w:szCs w:val="24"/>
        </w:rPr>
      </w:pPr>
      <w:r w:rsidRPr="00AF7EE2">
        <w:rPr>
          <w:sz w:val="24"/>
          <w:szCs w:val="24"/>
        </w:rPr>
        <w:t xml:space="preserve">Potrebna je završna obuka zaposlenika te aktivna primjena aplikacije nakon što Centar MCS složi predmete prema uputama zaposlenika. Obuka i implementiranje aplikacije se nastavlja do kraja godine. </w:t>
      </w:r>
    </w:p>
    <w:p w14:paraId="5CD5B965" w14:textId="0CB6DE69" w:rsidR="008E06FA" w:rsidRPr="00AF7EE2" w:rsidRDefault="00156DE0" w:rsidP="00156DE0">
      <w:pPr>
        <w:contextualSpacing/>
        <w:rPr>
          <w:sz w:val="24"/>
          <w:szCs w:val="24"/>
        </w:rPr>
      </w:pPr>
      <w:r w:rsidRPr="00AF7EE2">
        <w:rPr>
          <w:sz w:val="24"/>
          <w:szCs w:val="24"/>
        </w:rPr>
        <w:t>Novi informacijski sustav pomoću kojega se upravlja dokumentima, pripadnim poslovnim procesima, radnim tokovima i podacima uključuje: izradu dokumenata, primitak, raspoređivanje, obradu, izdavanje, otpremu, arhiviranje i izlučivanje, u okviru obavljanja poslova javnopravnog tijela, sukladno pravilima uredskog poslovanja</w:t>
      </w:r>
    </w:p>
    <w:p w14:paraId="6CD7D639" w14:textId="05A3FB23" w:rsidR="0016556C" w:rsidRPr="00AF7EE2" w:rsidRDefault="0016556C" w:rsidP="00F24039">
      <w:pPr>
        <w:contextualSpacing/>
        <w:rPr>
          <w:sz w:val="24"/>
          <w:szCs w:val="24"/>
        </w:rPr>
      </w:pPr>
    </w:p>
    <w:p w14:paraId="5E54BDCE" w14:textId="77777777" w:rsidR="00156DE0" w:rsidRPr="00AF7EE2" w:rsidRDefault="00156DE0" w:rsidP="00156DE0">
      <w:pPr>
        <w:contextualSpacing/>
        <w:rPr>
          <w:sz w:val="24"/>
          <w:szCs w:val="24"/>
        </w:rPr>
      </w:pPr>
      <w:r w:rsidRPr="00AF7EE2">
        <w:rPr>
          <w:sz w:val="24"/>
          <w:szCs w:val="24"/>
        </w:rPr>
        <w:t>Informatizacija-nabava informatičke opreme</w:t>
      </w:r>
    </w:p>
    <w:p w14:paraId="5E855E0D" w14:textId="1871DD75" w:rsidR="00461311" w:rsidRPr="00AF7EE2" w:rsidRDefault="00461311" w:rsidP="00461311">
      <w:pPr>
        <w:contextualSpacing/>
        <w:rPr>
          <w:sz w:val="24"/>
          <w:szCs w:val="24"/>
        </w:rPr>
      </w:pPr>
      <w:r w:rsidRPr="00AF7EE2">
        <w:rPr>
          <w:sz w:val="24"/>
          <w:szCs w:val="24"/>
        </w:rPr>
        <w:t>U planu informatizacije napravljen je popis informatičke opreme koja se planirala nabaviti  u svrhu unapr</w:t>
      </w:r>
      <w:r w:rsidR="00AF7EE2" w:rsidRPr="00AF7EE2">
        <w:rPr>
          <w:sz w:val="24"/>
          <w:szCs w:val="24"/>
        </w:rPr>
        <w:t>i</w:t>
      </w:r>
      <w:r w:rsidRPr="00AF7EE2">
        <w:rPr>
          <w:sz w:val="24"/>
          <w:szCs w:val="24"/>
        </w:rPr>
        <w:t>jeđenja posla i funkcionalnosti rada. Program je djelomično izvršen. Do sada je nabavljeno sljedeće: Microsoft Office Home and Business 2021 Croatian,  Mikrotik Router BORD</w:t>
      </w:r>
      <w:r w:rsidR="00AF7EE2" w:rsidRPr="00AF7EE2">
        <w:rPr>
          <w:sz w:val="24"/>
          <w:szCs w:val="24"/>
        </w:rPr>
        <w:t xml:space="preserve"> </w:t>
      </w:r>
      <w:r w:rsidRPr="00AF7EE2">
        <w:rPr>
          <w:sz w:val="24"/>
          <w:szCs w:val="24"/>
        </w:rPr>
        <w:t>RB5009</w:t>
      </w:r>
      <w:r w:rsidR="00AF7EE2" w:rsidRPr="00AF7EE2">
        <w:rPr>
          <w:sz w:val="24"/>
          <w:szCs w:val="24"/>
        </w:rPr>
        <w:t xml:space="preserve"> </w:t>
      </w:r>
      <w:r w:rsidRPr="00AF7EE2">
        <w:rPr>
          <w:sz w:val="24"/>
          <w:szCs w:val="24"/>
        </w:rPr>
        <w:t>Upr+S+IN</w:t>
      </w:r>
      <w:r w:rsidR="00AF7EE2" w:rsidRPr="00AF7EE2">
        <w:rPr>
          <w:sz w:val="24"/>
          <w:szCs w:val="24"/>
        </w:rPr>
        <w:t xml:space="preserve"> </w:t>
      </w:r>
      <w:r w:rsidRPr="00AF7EE2">
        <w:rPr>
          <w:sz w:val="24"/>
          <w:szCs w:val="24"/>
        </w:rPr>
        <w:t>ARMv8 CPU</w:t>
      </w:r>
      <w:r w:rsidR="00AF7EE2" w:rsidRPr="00AF7EE2">
        <w:rPr>
          <w:sz w:val="24"/>
          <w:szCs w:val="24"/>
        </w:rPr>
        <w:t xml:space="preserve"> i  </w:t>
      </w:r>
      <w:r w:rsidRPr="00AF7EE2">
        <w:rPr>
          <w:sz w:val="24"/>
          <w:szCs w:val="24"/>
        </w:rPr>
        <w:t>Mikrotik Cloud Router Switch CRS326-24P-25+RM</w:t>
      </w:r>
    </w:p>
    <w:p w14:paraId="3D7600A6" w14:textId="77777777" w:rsidR="00461311" w:rsidRPr="00AF7EE2" w:rsidRDefault="00461311" w:rsidP="00461311">
      <w:pPr>
        <w:contextualSpacing/>
        <w:rPr>
          <w:sz w:val="24"/>
          <w:szCs w:val="24"/>
        </w:rPr>
      </w:pPr>
      <w:r w:rsidRPr="00AF7EE2">
        <w:rPr>
          <w:sz w:val="24"/>
          <w:szCs w:val="24"/>
        </w:rPr>
        <w:t>U tijeku je nabava ostale predviđene informatičke opreme.</w:t>
      </w:r>
    </w:p>
    <w:p w14:paraId="7303B7AB" w14:textId="77777777" w:rsidR="00461311" w:rsidRPr="00AF7EE2" w:rsidRDefault="00461311" w:rsidP="00461311">
      <w:pPr>
        <w:contextualSpacing/>
        <w:rPr>
          <w:sz w:val="24"/>
          <w:szCs w:val="24"/>
        </w:rPr>
      </w:pPr>
      <w:r w:rsidRPr="00AF7EE2">
        <w:rPr>
          <w:sz w:val="24"/>
          <w:szCs w:val="24"/>
        </w:rPr>
        <w:t xml:space="preserve">Ovim programom ostvaren je cilj, zamjena zastarjele opreme kojoj je istekao tehnološki vijek trajanja te je omogućen nesmetan svakodnevni rad glavnog servera. Suvremenija oprema je omogućila rad sa novim aplikacijama. </w:t>
      </w:r>
    </w:p>
    <w:p w14:paraId="1C80E991" w14:textId="188D2510" w:rsidR="0016556C" w:rsidRPr="00AF7EE2" w:rsidRDefault="0016556C" w:rsidP="00F24039">
      <w:pPr>
        <w:contextualSpacing/>
        <w:rPr>
          <w:sz w:val="24"/>
          <w:szCs w:val="24"/>
        </w:rPr>
      </w:pPr>
    </w:p>
    <w:p w14:paraId="79D391ED" w14:textId="6AA66F2A" w:rsidR="0016556C" w:rsidRPr="00AF7EE2" w:rsidRDefault="00156DE0" w:rsidP="00F24039">
      <w:pPr>
        <w:contextualSpacing/>
        <w:rPr>
          <w:sz w:val="24"/>
          <w:szCs w:val="24"/>
        </w:rPr>
      </w:pPr>
      <w:r w:rsidRPr="00AF7EE2">
        <w:rPr>
          <w:sz w:val="24"/>
          <w:szCs w:val="24"/>
        </w:rPr>
        <w:t>Investicije</w:t>
      </w:r>
    </w:p>
    <w:p w14:paraId="27FFBC3D" w14:textId="4C610D98" w:rsidR="00AF7EE2" w:rsidRPr="00AF7EE2" w:rsidRDefault="00AF7EE2" w:rsidP="00AF7EE2">
      <w:pPr>
        <w:contextualSpacing/>
        <w:rPr>
          <w:sz w:val="24"/>
          <w:szCs w:val="24"/>
        </w:rPr>
      </w:pPr>
      <w:r w:rsidRPr="00AF7EE2">
        <w:rPr>
          <w:sz w:val="24"/>
          <w:szCs w:val="24"/>
        </w:rPr>
        <w:t>1. Zamjena neispravne opreme sustava videonadzora - Postojeća oprema sustava video nadzora nabavljena je 2008. godine. Zbog dotrajalosti i neispravnosti kamera u izložbenom prostoru bila je potreba njihove zamjene, što je i izvršeno. Nabavljene su nove kamere (Hikvision KAMERA DS-2CE57H8T-VPITF(2.8mm), izvršena je njihova montaža, programiranje i podešavanje sustava videonadzora.</w:t>
      </w:r>
    </w:p>
    <w:p w14:paraId="2D71C966" w14:textId="5A7BFFAE" w:rsidR="00AF7EE2" w:rsidRPr="00AF7EE2" w:rsidRDefault="00AF7EE2" w:rsidP="00AF7EE2">
      <w:pPr>
        <w:contextualSpacing/>
        <w:rPr>
          <w:sz w:val="24"/>
          <w:szCs w:val="24"/>
        </w:rPr>
      </w:pPr>
      <w:r w:rsidRPr="00AF7EE2">
        <w:rPr>
          <w:sz w:val="24"/>
          <w:szCs w:val="24"/>
        </w:rPr>
        <w:t xml:space="preserve">2. Zamjena sustava protuprovale - Tiflološki muzej ima ugrađen protuprovalni sustav od 2008. godine kada je izvršena adaptacija muzeja. Ugrađen je u cijeli muzej i pokriva oko 650 m². Zbog učestalih kvarova i troškova održavanja planirano je zamijeniti ga novim koji udovoljava suvremenim standardima zaštite. Kako se pri zamjeni sustava neće moći u potpunosti koristiti prostor stalnog postava, program će se realizirati tijekom ljetnih mjeseci. </w:t>
      </w:r>
    </w:p>
    <w:p w14:paraId="0E0386A3" w14:textId="670F9761" w:rsidR="00156DE0" w:rsidRPr="00AF7EE2" w:rsidRDefault="00AF7EE2" w:rsidP="00AF7EE2">
      <w:pPr>
        <w:contextualSpacing/>
        <w:rPr>
          <w:sz w:val="24"/>
          <w:szCs w:val="24"/>
        </w:rPr>
      </w:pPr>
      <w:r w:rsidRPr="00AF7EE2">
        <w:rPr>
          <w:sz w:val="24"/>
          <w:szCs w:val="24"/>
        </w:rPr>
        <w:t>Ovim programima ostvarit</w:t>
      </w:r>
      <w:r w:rsidR="000F0258">
        <w:rPr>
          <w:sz w:val="24"/>
          <w:szCs w:val="24"/>
        </w:rPr>
        <w:t>i</w:t>
      </w:r>
      <w:r w:rsidRPr="00AF7EE2">
        <w:rPr>
          <w:sz w:val="24"/>
          <w:szCs w:val="24"/>
        </w:rPr>
        <w:t xml:space="preserve"> će se najvažniji cilj, povećanje sigurnosti i zaštite izložbenog prostora Tiflološkog muzeja kao i sigurnost posjetitelja.</w:t>
      </w:r>
    </w:p>
    <w:p w14:paraId="4D2A6572" w14:textId="77777777" w:rsidR="00156DE0" w:rsidRPr="00AF7EE2" w:rsidRDefault="00156DE0" w:rsidP="00F24039">
      <w:pPr>
        <w:contextualSpacing/>
        <w:rPr>
          <w:sz w:val="24"/>
          <w:szCs w:val="24"/>
        </w:rPr>
      </w:pPr>
    </w:p>
    <w:p w14:paraId="7A81E36C" w14:textId="77777777" w:rsidR="00156DE0" w:rsidRPr="00AF7EE2" w:rsidRDefault="00156DE0" w:rsidP="00156DE0">
      <w:pPr>
        <w:contextualSpacing/>
        <w:rPr>
          <w:sz w:val="24"/>
          <w:szCs w:val="24"/>
        </w:rPr>
      </w:pPr>
      <w:r w:rsidRPr="00AF7EE2">
        <w:rPr>
          <w:sz w:val="24"/>
          <w:szCs w:val="24"/>
        </w:rPr>
        <w:t>Izložba Donacija dr. Zvonimir Pavišić</w:t>
      </w:r>
    </w:p>
    <w:p w14:paraId="228390FC" w14:textId="77777777" w:rsidR="00A6749F" w:rsidRPr="00AF7EE2" w:rsidRDefault="00A6749F" w:rsidP="00A6749F">
      <w:pPr>
        <w:contextualSpacing/>
        <w:rPr>
          <w:sz w:val="24"/>
          <w:szCs w:val="24"/>
        </w:rPr>
      </w:pPr>
      <w:r w:rsidRPr="00AF7EE2">
        <w:rPr>
          <w:sz w:val="24"/>
          <w:szCs w:val="24"/>
        </w:rPr>
        <w:t>Izvršenje izložbe Donacija dr. Zvonimir Pavišić planira se u prosincu 2025.</w:t>
      </w:r>
    </w:p>
    <w:p w14:paraId="2C5DD9C2" w14:textId="77777777" w:rsidR="00A6749F" w:rsidRPr="00AF7EE2" w:rsidRDefault="00A6749F" w:rsidP="00A6749F">
      <w:pPr>
        <w:contextualSpacing/>
        <w:rPr>
          <w:sz w:val="24"/>
          <w:szCs w:val="24"/>
        </w:rPr>
      </w:pPr>
      <w:r w:rsidRPr="00AF7EE2">
        <w:rPr>
          <w:sz w:val="24"/>
          <w:szCs w:val="24"/>
        </w:rPr>
        <w:t>U tijeku je obrada i istraživački rad darovane građe iz ostavštine dr. Zvonimir Pavišić. Također se radi na odabiru eksponata za izložbu i izradi scenarija izložbe.</w:t>
      </w:r>
    </w:p>
    <w:p w14:paraId="22340758" w14:textId="3CD8E896" w:rsidR="00156DE0" w:rsidRDefault="00156DE0" w:rsidP="00F24039">
      <w:pPr>
        <w:contextualSpacing/>
        <w:rPr>
          <w:sz w:val="24"/>
          <w:szCs w:val="24"/>
        </w:rPr>
      </w:pPr>
    </w:p>
    <w:p w14:paraId="685FA5FF" w14:textId="5275A9B1" w:rsidR="0089593E" w:rsidRDefault="0089593E" w:rsidP="00F24039">
      <w:pPr>
        <w:contextualSpacing/>
        <w:rPr>
          <w:sz w:val="24"/>
          <w:szCs w:val="24"/>
        </w:rPr>
      </w:pPr>
    </w:p>
    <w:p w14:paraId="06FBD2A1" w14:textId="77777777" w:rsidR="0089593E" w:rsidRDefault="0089593E" w:rsidP="00F24039">
      <w:pPr>
        <w:contextualSpacing/>
        <w:rPr>
          <w:sz w:val="24"/>
          <w:szCs w:val="24"/>
        </w:rPr>
      </w:pPr>
    </w:p>
    <w:p w14:paraId="3D376882" w14:textId="77777777" w:rsidR="0089593E" w:rsidRPr="00AF7EE2" w:rsidRDefault="0089593E" w:rsidP="00F24039">
      <w:pPr>
        <w:contextualSpacing/>
        <w:rPr>
          <w:sz w:val="24"/>
          <w:szCs w:val="24"/>
        </w:rPr>
      </w:pPr>
    </w:p>
    <w:p w14:paraId="6CDB7094" w14:textId="26F0DC64" w:rsidR="00156DE0" w:rsidRPr="00AF7EE2" w:rsidRDefault="00156DE0" w:rsidP="00156DE0">
      <w:pPr>
        <w:contextualSpacing/>
        <w:rPr>
          <w:sz w:val="24"/>
          <w:szCs w:val="24"/>
        </w:rPr>
      </w:pPr>
      <w:r w:rsidRPr="00AF7EE2">
        <w:rPr>
          <w:sz w:val="24"/>
          <w:szCs w:val="24"/>
        </w:rPr>
        <w:lastRenderedPageBreak/>
        <w:t>Izložba Velika djela iz kolekcije Pavla Beljanskog</w:t>
      </w:r>
    </w:p>
    <w:p w14:paraId="385DC155" w14:textId="77777777" w:rsidR="00461311" w:rsidRPr="00AF7EE2" w:rsidRDefault="00461311" w:rsidP="00461311">
      <w:pPr>
        <w:contextualSpacing/>
        <w:rPr>
          <w:sz w:val="24"/>
          <w:szCs w:val="24"/>
        </w:rPr>
      </w:pPr>
      <w:r w:rsidRPr="00AF7EE2">
        <w:rPr>
          <w:sz w:val="24"/>
          <w:szCs w:val="24"/>
        </w:rPr>
        <w:t xml:space="preserve">Izložba „Dodirni i osjeti“omogućila je da osjetitelji sa stečenim ili urođenim invaliditetom (slijepi i slabovidni), dobiju uvid u dio kolekcije Spomen-zbirke Pavla Beljanskog. </w:t>
      </w:r>
    </w:p>
    <w:p w14:paraId="50D3495B" w14:textId="5D761D6B" w:rsidR="00461311" w:rsidRPr="00AF7EE2" w:rsidRDefault="00461311" w:rsidP="00461311">
      <w:pPr>
        <w:contextualSpacing/>
        <w:rPr>
          <w:sz w:val="24"/>
          <w:szCs w:val="24"/>
        </w:rPr>
      </w:pPr>
      <w:r w:rsidRPr="00AF7EE2">
        <w:rPr>
          <w:sz w:val="24"/>
          <w:szCs w:val="24"/>
        </w:rPr>
        <w:t>Izloženo je deset predmeta – replika i interpretacija predmeta koji vjerno prikazuju odabrane originale – osam djela umjetnika zastupljenih u kolekciji Pavla Beljanskog. Odabrana umjetnička djela predstavljena su putem grafičkih dijagrama koji prenose sve detalje i njihovu raznoliku teksturu, zatim gipsanih kopija u proporcijama originala, kao i dva 3D modela izrađena od prirodnih materijala. Izložbu prate audio-deskripcija, opisi na Brailleovom pismu i legende posebno prilagođene slabovidnim osobama. Trajanje izložbe: 29.4 – 25.5.2025. Opseg: 10 taktilnih radova.</w:t>
      </w:r>
    </w:p>
    <w:p w14:paraId="7FCEB8BC" w14:textId="5FC2D787" w:rsidR="00461311" w:rsidRPr="00AF7EE2" w:rsidRDefault="00461311" w:rsidP="00461311">
      <w:pPr>
        <w:contextualSpacing/>
        <w:rPr>
          <w:sz w:val="24"/>
          <w:szCs w:val="24"/>
        </w:rPr>
      </w:pPr>
    </w:p>
    <w:p w14:paraId="3E449E5A" w14:textId="7B5E9987" w:rsidR="00156DE0" w:rsidRDefault="00156DE0" w:rsidP="00156DE0">
      <w:pPr>
        <w:contextualSpacing/>
        <w:rPr>
          <w:sz w:val="24"/>
          <w:szCs w:val="24"/>
        </w:rPr>
      </w:pPr>
      <w:r w:rsidRPr="00AF7EE2">
        <w:rPr>
          <w:sz w:val="24"/>
          <w:szCs w:val="24"/>
        </w:rPr>
        <w:t>Izmjene u stalnom postavu</w:t>
      </w:r>
    </w:p>
    <w:p w14:paraId="07DBDDA1" w14:textId="77777777" w:rsidR="002B1B21" w:rsidRPr="002B1B21" w:rsidRDefault="002B1B21" w:rsidP="002B1B21">
      <w:pPr>
        <w:contextualSpacing/>
        <w:rPr>
          <w:sz w:val="24"/>
          <w:szCs w:val="24"/>
        </w:rPr>
      </w:pPr>
      <w:r w:rsidRPr="002B1B21">
        <w:rPr>
          <w:sz w:val="24"/>
          <w:szCs w:val="24"/>
        </w:rPr>
        <w:t>Do sada je u sklopu ovog programa promijenjen zvučni dio na prozoru te je dodana komponenta povjetarca prilikom otvaranja prozora. Također je ugrađna toplohladna poloča na kraju ulaznog hodnika u Tamnu sobu. Prethodno ovim radovima bilo je potrebno obnoviti i dodati strujne instalacije kako bismo osigurali sigurnost naših posjetitelja.</w:t>
      </w:r>
    </w:p>
    <w:p w14:paraId="18D22BE1" w14:textId="77777777" w:rsidR="002B1B21" w:rsidRPr="002B1B21" w:rsidRDefault="002B1B21" w:rsidP="002B1B21">
      <w:pPr>
        <w:contextualSpacing/>
        <w:rPr>
          <w:sz w:val="24"/>
          <w:szCs w:val="24"/>
        </w:rPr>
      </w:pPr>
      <w:r w:rsidRPr="002B1B21">
        <w:rPr>
          <w:sz w:val="24"/>
          <w:szCs w:val="24"/>
        </w:rPr>
        <w:t>Program još nije u cijelosti dovršen, ali ciljevi cjelovitog programa su nadogradnja multisenzoričkih doživljaja u Tamnoj sobi koja će posjetiteljima još više i neposrednije dočarati stanje nevida te ga na taj način i senzibilizirati prema osobama s invaliditetom, ponajprije slijepih i slabovidnih.</w:t>
      </w:r>
    </w:p>
    <w:p w14:paraId="3948F3D3" w14:textId="6F38230A" w:rsidR="0016556C" w:rsidRPr="00AF7EE2" w:rsidRDefault="0016556C" w:rsidP="00F24039">
      <w:pPr>
        <w:contextualSpacing/>
        <w:rPr>
          <w:sz w:val="24"/>
          <w:szCs w:val="24"/>
        </w:rPr>
      </w:pPr>
    </w:p>
    <w:p w14:paraId="7F87A6BD" w14:textId="47EB6CDF" w:rsidR="00156DE0" w:rsidRPr="00AF7EE2" w:rsidRDefault="00156DE0" w:rsidP="00156DE0">
      <w:pPr>
        <w:contextualSpacing/>
        <w:rPr>
          <w:sz w:val="24"/>
          <w:szCs w:val="24"/>
        </w:rPr>
      </w:pPr>
      <w:r w:rsidRPr="00AF7EE2">
        <w:rPr>
          <w:sz w:val="24"/>
          <w:szCs w:val="24"/>
        </w:rPr>
        <w:t>Pedagoški programi</w:t>
      </w:r>
    </w:p>
    <w:p w14:paraId="2205D832" w14:textId="2514E4C9" w:rsidR="00A6749F" w:rsidRPr="00AF7EE2" w:rsidRDefault="00A6749F" w:rsidP="00A6749F">
      <w:pPr>
        <w:contextualSpacing/>
        <w:rPr>
          <w:sz w:val="24"/>
          <w:szCs w:val="24"/>
        </w:rPr>
      </w:pPr>
      <w:r w:rsidRPr="00AF7EE2">
        <w:rPr>
          <w:sz w:val="24"/>
          <w:szCs w:val="24"/>
        </w:rPr>
        <w:t xml:space="preserve">U suradnji s </w:t>
      </w:r>
      <w:r w:rsidR="00AF7EE2">
        <w:rPr>
          <w:sz w:val="24"/>
          <w:szCs w:val="24"/>
        </w:rPr>
        <w:t>vanjskom suradnic</w:t>
      </w:r>
      <w:r w:rsidR="00E5324B">
        <w:rPr>
          <w:sz w:val="24"/>
          <w:szCs w:val="24"/>
        </w:rPr>
        <w:t>om</w:t>
      </w:r>
      <w:r w:rsidRPr="00AF7EE2">
        <w:rPr>
          <w:sz w:val="24"/>
          <w:szCs w:val="24"/>
        </w:rPr>
        <w:t xml:space="preserve"> osmišljen</w:t>
      </w:r>
      <w:r w:rsidR="00E5324B">
        <w:rPr>
          <w:sz w:val="24"/>
          <w:szCs w:val="24"/>
        </w:rPr>
        <w:t xml:space="preserve"> je</w:t>
      </w:r>
      <w:r w:rsidRPr="00AF7EE2">
        <w:rPr>
          <w:sz w:val="24"/>
          <w:szCs w:val="24"/>
        </w:rPr>
        <w:t>, koordiniran i proveden program radionica vezanih uz obilježavanje Tjedna mladih, i Tjedna znanosti 2025. g. (program prevencije nasilja među mladima; Dobar prijatelj i Upoznaj me)  kao i program vezan uz izložbu Dodirni i osjeti (radionica: Upoznaj umjetnost). Održane su 3 radionice za učenike osnovne i srednje škole kao i za korisnike Odjela za psihosocijalnu rehabilitaciju odraslih osoba Centra za odgoj i obrazovanje Vinko Bek, svaka u trajanju od 60 minuta. Radionice su održane u travnju i svibnju 2025. godine u prostoru Tiflološkog muzeja.</w:t>
      </w:r>
    </w:p>
    <w:p w14:paraId="57A52CDE" w14:textId="6F28A2B9" w:rsidR="00156DE0" w:rsidRPr="00AF7EE2" w:rsidRDefault="00156DE0" w:rsidP="00F24039">
      <w:pPr>
        <w:contextualSpacing/>
        <w:rPr>
          <w:sz w:val="24"/>
          <w:szCs w:val="24"/>
        </w:rPr>
      </w:pPr>
    </w:p>
    <w:p w14:paraId="28019EED" w14:textId="19638637" w:rsidR="00156DE0" w:rsidRDefault="00156DE0" w:rsidP="00156DE0">
      <w:pPr>
        <w:contextualSpacing/>
        <w:rPr>
          <w:sz w:val="24"/>
          <w:szCs w:val="24"/>
        </w:rPr>
      </w:pPr>
      <w:r w:rsidRPr="00AF7EE2">
        <w:rPr>
          <w:sz w:val="24"/>
          <w:szCs w:val="24"/>
        </w:rPr>
        <w:t>Slijepi vodič kroz stalni postav Tiflološkog muzeja</w:t>
      </w:r>
    </w:p>
    <w:p w14:paraId="701F3959" w14:textId="77777777" w:rsidR="00AF7EE2" w:rsidRPr="004F5335" w:rsidRDefault="00AF7EE2" w:rsidP="00AF7EE2">
      <w:pPr>
        <w:contextualSpacing/>
        <w:rPr>
          <w:sz w:val="24"/>
          <w:szCs w:val="24"/>
        </w:rPr>
      </w:pPr>
      <w:r w:rsidRPr="004F5335">
        <w:rPr>
          <w:sz w:val="24"/>
          <w:szCs w:val="24"/>
        </w:rPr>
        <w:t>U tijeku je provedba pilot projekta koji se obavlja u suradnji sa slijepom osobom, vanjskim suradnikom. Kako bi se ostvario cilj projekta vođenje videćih posjetitelja pod povezom u razgled postava bilo je potrebno ciljano obučiti slijepu osobu za vodstva po postavu. Do sada je napisan scenarij, usklađen je sa mogućnostima slijepe osobe, uvedene su korekcije te je izvršena obuka/trening slijepe osobe, a od jeseni će se program provoditi za javnost, sa zainteresiranim posjetiteljima.</w:t>
      </w:r>
    </w:p>
    <w:p w14:paraId="78E80D68" w14:textId="77777777" w:rsidR="00AF7EE2" w:rsidRPr="004F5335" w:rsidRDefault="00AF7EE2" w:rsidP="00AF7EE2">
      <w:pPr>
        <w:contextualSpacing/>
        <w:rPr>
          <w:sz w:val="24"/>
          <w:szCs w:val="24"/>
        </w:rPr>
      </w:pPr>
      <w:r w:rsidRPr="004F5335">
        <w:rPr>
          <w:sz w:val="24"/>
          <w:szCs w:val="24"/>
        </w:rPr>
        <w:t>Ostvaren je cilj projekta, u ovoj etapi, obuka slijepe osobe za vodstva te usklađivanje s njenim mogućnostima. Ovim projektom ostvaruje se inkluzivni pristup, uključivanje slijepih osoba u programe TM.</w:t>
      </w:r>
    </w:p>
    <w:p w14:paraId="1A209C77" w14:textId="77777777" w:rsidR="00AF7EE2" w:rsidRPr="00AF7EE2" w:rsidRDefault="00AF7EE2" w:rsidP="00156DE0">
      <w:pPr>
        <w:rPr>
          <w:sz w:val="24"/>
          <w:szCs w:val="24"/>
        </w:rPr>
      </w:pPr>
    </w:p>
    <w:p w14:paraId="04F78DA5" w14:textId="2ACE4CE0" w:rsidR="00156DE0" w:rsidRPr="00AF7EE2" w:rsidRDefault="00156DE0" w:rsidP="00F24039">
      <w:pPr>
        <w:contextualSpacing/>
        <w:rPr>
          <w:sz w:val="24"/>
          <w:szCs w:val="24"/>
        </w:rPr>
      </w:pPr>
    </w:p>
    <w:p w14:paraId="4767F1EF" w14:textId="79B93F61" w:rsidR="00156DE0" w:rsidRPr="00AF7EE2" w:rsidRDefault="00156DE0" w:rsidP="00F24039">
      <w:pPr>
        <w:contextualSpacing/>
        <w:rPr>
          <w:sz w:val="24"/>
          <w:szCs w:val="24"/>
        </w:rPr>
      </w:pPr>
    </w:p>
    <w:p w14:paraId="5E845E29" w14:textId="1F8AEC72" w:rsidR="00156DE0" w:rsidRPr="00AF7EE2" w:rsidRDefault="00156DE0" w:rsidP="00156DE0">
      <w:pPr>
        <w:contextualSpacing/>
        <w:rPr>
          <w:sz w:val="24"/>
          <w:szCs w:val="24"/>
        </w:rPr>
      </w:pPr>
      <w:r w:rsidRPr="00AF7EE2">
        <w:rPr>
          <w:sz w:val="24"/>
          <w:szCs w:val="24"/>
        </w:rPr>
        <w:lastRenderedPageBreak/>
        <w:t>Nabava beskiselinskih i arhivskih kutija</w:t>
      </w:r>
    </w:p>
    <w:p w14:paraId="2F9DA004" w14:textId="2212D89A" w:rsidR="00A6749F" w:rsidRPr="00AF7EE2" w:rsidRDefault="00A6749F" w:rsidP="00156DE0">
      <w:pPr>
        <w:contextualSpacing/>
        <w:rPr>
          <w:sz w:val="24"/>
          <w:szCs w:val="24"/>
        </w:rPr>
      </w:pPr>
      <w:r w:rsidRPr="00AF7EE2">
        <w:rPr>
          <w:sz w:val="24"/>
          <w:szCs w:val="24"/>
        </w:rPr>
        <w:t>U tijeku je nabava beskiselinskih i arhivskih kutija koja će se po planu realizirati tijekom listopada. Do sada je izvršena preraspodjela  i demontaža metalnih polica i regala iz dva spremišta u čuvaonici TM, čime je došlo realokacije velikog dijela zbirki. Muzejski predmeti su regrupirani kako bi se prostor što bolje iskoristio, a nove arhivske kutije što racionalnije nabavile.</w:t>
      </w:r>
    </w:p>
    <w:p w14:paraId="32386D6B" w14:textId="77777777" w:rsidR="00156DE0" w:rsidRPr="00AF7EE2" w:rsidRDefault="00156DE0" w:rsidP="00156DE0">
      <w:pPr>
        <w:rPr>
          <w:sz w:val="24"/>
          <w:szCs w:val="24"/>
        </w:rPr>
      </w:pPr>
    </w:p>
    <w:p w14:paraId="198AF023" w14:textId="02ECAD78" w:rsidR="00156DE0" w:rsidRDefault="00156DE0" w:rsidP="00156DE0">
      <w:pPr>
        <w:contextualSpacing/>
        <w:rPr>
          <w:sz w:val="24"/>
          <w:szCs w:val="24"/>
        </w:rPr>
      </w:pPr>
      <w:r w:rsidRPr="00AF7EE2">
        <w:rPr>
          <w:sz w:val="24"/>
          <w:szCs w:val="24"/>
        </w:rPr>
        <w:t>Izdavanje priručnika Pristupačnost za sve -II</w:t>
      </w:r>
    </w:p>
    <w:p w14:paraId="0C7D096A" w14:textId="77777777" w:rsidR="002B1B21" w:rsidRPr="002B1B21" w:rsidRDefault="002B1B21" w:rsidP="002B1B21">
      <w:pPr>
        <w:contextualSpacing/>
        <w:rPr>
          <w:sz w:val="24"/>
          <w:szCs w:val="24"/>
        </w:rPr>
      </w:pPr>
      <w:r w:rsidRPr="002B1B21">
        <w:rPr>
          <w:sz w:val="24"/>
          <w:szCs w:val="24"/>
        </w:rPr>
        <w:t>Tiflološki muzej je 2022. godine objavio prvi dio publikacije „Pristupačnost za sve” kao nadopunu edukacije jednakog naziva (prvotno poznate kao „Muzej za sve”). Dugogodišnje iskustvo naših stručnih djelatnika, kao i naša temeljna znanstvena disciplina, usmjerili su nas prema istraživanju pristupačnosti i prilagodbe muzeja osobama s invaliditetom. Ideja edukacije i priručnika bila je upoznati i educirati što veći broj kolega o važnim temama iz područja pristupačnosti jer se svake godine suočavamo sa sve većim brojem upita vezanim uz prilagodbu prostora, informacija i komunikacije.</w:t>
      </w:r>
    </w:p>
    <w:p w14:paraId="0AF7B620" w14:textId="77777777" w:rsidR="002B1B21" w:rsidRPr="002B1B21" w:rsidRDefault="002B1B21" w:rsidP="002B1B21">
      <w:pPr>
        <w:contextualSpacing/>
        <w:rPr>
          <w:sz w:val="24"/>
          <w:szCs w:val="24"/>
        </w:rPr>
      </w:pPr>
      <w:r w:rsidRPr="002B1B21">
        <w:rPr>
          <w:sz w:val="24"/>
          <w:szCs w:val="24"/>
        </w:rPr>
        <w:t xml:space="preserve">Kako bismo osigurali što kvalitetniji i sveobuhvatniji pristup, odlučili smo napraviti iskorak u konceptu edukacije, ali i izdati drugi dio priručnika. Time smo omogućili modularnost, ali i pružili čitav dijapazon mogućnosti prilagodbi i komunikacije s posjetiteljima s invaliditetom. Također smo omogućili stručnoj zajednici kontinuirano stručno usavršavanje na području pristupačnosti. </w:t>
      </w:r>
    </w:p>
    <w:p w14:paraId="5C12AC3C" w14:textId="77777777" w:rsidR="002B1B21" w:rsidRPr="002B1B21" w:rsidRDefault="002B1B21" w:rsidP="002B1B21">
      <w:pPr>
        <w:contextualSpacing/>
        <w:rPr>
          <w:sz w:val="24"/>
          <w:szCs w:val="24"/>
        </w:rPr>
      </w:pPr>
      <w:r w:rsidRPr="002B1B21">
        <w:rPr>
          <w:sz w:val="24"/>
          <w:szCs w:val="24"/>
        </w:rPr>
        <w:t>Drugi cilj programa je nastavak njegovanja inkluzivne kulturne prakse, koja ne podrazumijeva izradu prilagodbi „za nekoga“, već izradu „zajedno s onima” kojima su namijenjene.</w:t>
      </w:r>
    </w:p>
    <w:p w14:paraId="1A63A634" w14:textId="77777777" w:rsidR="002B1B21" w:rsidRPr="002B1B21" w:rsidRDefault="002B1B21" w:rsidP="002B1B21">
      <w:pPr>
        <w:contextualSpacing/>
        <w:rPr>
          <w:sz w:val="24"/>
          <w:szCs w:val="24"/>
        </w:rPr>
      </w:pPr>
      <w:r w:rsidRPr="002B1B21">
        <w:rPr>
          <w:sz w:val="24"/>
          <w:szCs w:val="24"/>
        </w:rPr>
        <w:t xml:space="preserve">Priručnik je strukturiran u pet tematskih cjelina. Svi prilozi, svaki na svoj način, dijelom pokazuju i teškoće s kojima se određena skupina osoba s invaliditetom susreće, ali i pozitivne primjere inkluzije kao rezultat dugogodišnjeg zalaganja i rada. </w:t>
      </w:r>
    </w:p>
    <w:p w14:paraId="04B19291" w14:textId="77777777" w:rsidR="002B1B21" w:rsidRPr="002B1B21" w:rsidRDefault="002B1B21" w:rsidP="002B1B21">
      <w:pPr>
        <w:contextualSpacing/>
        <w:rPr>
          <w:sz w:val="24"/>
          <w:szCs w:val="24"/>
        </w:rPr>
      </w:pPr>
      <w:r w:rsidRPr="002B1B21">
        <w:rPr>
          <w:sz w:val="24"/>
          <w:szCs w:val="24"/>
        </w:rPr>
        <w:t>Priručnik, dimenzija 23,5 x 16,5 cm, opsega 108 stranica, izdan je u nakladi od 300 primjeraka pod ISBN 978-953-7287-58-0, a CIP zapis dostupan je u računalnome katalogu Nacionalne i sveučilišne knjižnice u Zagrebu pod brojem 001266772.</w:t>
      </w:r>
    </w:p>
    <w:p w14:paraId="56ECBFC7" w14:textId="77777777" w:rsidR="002B1B21" w:rsidRDefault="002B1B21" w:rsidP="00156DE0">
      <w:pPr>
        <w:contextualSpacing/>
        <w:rPr>
          <w:sz w:val="24"/>
          <w:szCs w:val="24"/>
        </w:rPr>
      </w:pPr>
    </w:p>
    <w:p w14:paraId="28B39E62" w14:textId="7CD01CC6" w:rsidR="00156DE0" w:rsidRPr="00AF7EE2" w:rsidRDefault="00156DE0" w:rsidP="00156DE0">
      <w:pPr>
        <w:contextualSpacing/>
        <w:rPr>
          <w:sz w:val="24"/>
          <w:szCs w:val="24"/>
        </w:rPr>
      </w:pPr>
      <w:r w:rsidRPr="00AF7EE2">
        <w:rPr>
          <w:sz w:val="24"/>
          <w:szCs w:val="24"/>
        </w:rPr>
        <w:t>Restauracija Oftalmološke zbirke</w:t>
      </w:r>
    </w:p>
    <w:p w14:paraId="138E0F3E" w14:textId="37DAFC58" w:rsidR="00DD1569" w:rsidRPr="00AF7EE2" w:rsidRDefault="00DD1569" w:rsidP="00DD1569">
      <w:pPr>
        <w:contextualSpacing/>
        <w:rPr>
          <w:sz w:val="24"/>
          <w:szCs w:val="24"/>
        </w:rPr>
      </w:pPr>
      <w:r w:rsidRPr="00AF7EE2">
        <w:rPr>
          <w:sz w:val="24"/>
          <w:szCs w:val="24"/>
        </w:rPr>
        <w:t xml:space="preserve">Izvršenje programa </w:t>
      </w:r>
      <w:r w:rsidR="000F0258">
        <w:rPr>
          <w:sz w:val="24"/>
          <w:szCs w:val="24"/>
        </w:rPr>
        <w:t>„</w:t>
      </w:r>
      <w:r w:rsidRPr="00AF7EE2">
        <w:rPr>
          <w:sz w:val="24"/>
          <w:szCs w:val="24"/>
        </w:rPr>
        <w:t>Restauracija Oftalmološke zbirke</w:t>
      </w:r>
      <w:r w:rsidR="000F0258">
        <w:rPr>
          <w:sz w:val="24"/>
          <w:szCs w:val="24"/>
        </w:rPr>
        <w:t>“</w:t>
      </w:r>
      <w:r w:rsidRPr="00AF7EE2">
        <w:rPr>
          <w:sz w:val="24"/>
          <w:szCs w:val="24"/>
        </w:rPr>
        <w:t xml:space="preserve"> planira se u listopadu 2025.</w:t>
      </w:r>
    </w:p>
    <w:p w14:paraId="4BEB7951" w14:textId="77777777" w:rsidR="00DD1569" w:rsidRPr="00AF7EE2" w:rsidRDefault="00DD1569" w:rsidP="00DD1569">
      <w:pPr>
        <w:contextualSpacing/>
        <w:rPr>
          <w:sz w:val="24"/>
          <w:szCs w:val="24"/>
        </w:rPr>
      </w:pPr>
      <w:r w:rsidRPr="00AF7EE2">
        <w:rPr>
          <w:sz w:val="24"/>
          <w:szCs w:val="24"/>
        </w:rPr>
        <w:t>U tijeku su konzervatorsko restauratorski radovi na tri predmeta od strane obrta za restauraciju Ferrum.</w:t>
      </w:r>
    </w:p>
    <w:p w14:paraId="5AD4C314" w14:textId="2EBBCE93" w:rsidR="00F078CE" w:rsidRPr="00AF7EE2" w:rsidRDefault="00F078CE" w:rsidP="00F078CE">
      <w:pPr>
        <w:contextualSpacing/>
        <w:rPr>
          <w:sz w:val="24"/>
          <w:szCs w:val="24"/>
        </w:rPr>
      </w:pPr>
    </w:p>
    <w:p w14:paraId="6F1D6619" w14:textId="49AE572E" w:rsidR="00F078CE" w:rsidRDefault="00F078CE" w:rsidP="00F24039">
      <w:pPr>
        <w:contextualSpacing/>
        <w:rPr>
          <w:sz w:val="24"/>
          <w:szCs w:val="24"/>
        </w:rPr>
      </w:pPr>
    </w:p>
    <w:p w14:paraId="40535EA5" w14:textId="7B90B405" w:rsidR="002B1B21" w:rsidRDefault="002B1B21" w:rsidP="00F24039">
      <w:pPr>
        <w:contextualSpacing/>
        <w:rPr>
          <w:sz w:val="24"/>
          <w:szCs w:val="24"/>
        </w:rPr>
      </w:pPr>
      <w:r>
        <w:rPr>
          <w:sz w:val="24"/>
          <w:szCs w:val="24"/>
        </w:rPr>
        <w:t>Aktivnost A78000222 Administracija i upravljanje – ostali izvori</w:t>
      </w:r>
    </w:p>
    <w:p w14:paraId="795729B6" w14:textId="1FE81BBD" w:rsidR="002B1B21" w:rsidRDefault="002B1B21" w:rsidP="00F24039">
      <w:pPr>
        <w:contextualSpacing/>
        <w:rPr>
          <w:sz w:val="24"/>
          <w:szCs w:val="24"/>
        </w:rPr>
      </w:pPr>
    </w:p>
    <w:p w14:paraId="267CD570" w14:textId="7340DCC1" w:rsidR="002B1B21" w:rsidRDefault="002B1B21" w:rsidP="00F24039">
      <w:pPr>
        <w:contextualSpacing/>
        <w:rPr>
          <w:sz w:val="24"/>
          <w:szCs w:val="24"/>
        </w:rPr>
      </w:pPr>
      <w:r>
        <w:rPr>
          <w:sz w:val="24"/>
          <w:szCs w:val="24"/>
        </w:rPr>
        <w:t xml:space="preserve">Na ovoj aktivnosti planirani rashodi iznose </w:t>
      </w:r>
      <w:r w:rsidR="00A6494B">
        <w:rPr>
          <w:sz w:val="24"/>
          <w:szCs w:val="24"/>
        </w:rPr>
        <w:t>8.000,00 EUR, a izvršeno je 7.627,75 EUR što iznosi 95,35% izvršenja godišnjeg plana.</w:t>
      </w:r>
    </w:p>
    <w:p w14:paraId="1A61D03A" w14:textId="1550DD24" w:rsidR="00A6494B" w:rsidRPr="00AF7EE2" w:rsidRDefault="00A6494B" w:rsidP="00F24039">
      <w:pPr>
        <w:contextualSpacing/>
        <w:rPr>
          <w:sz w:val="24"/>
          <w:szCs w:val="24"/>
        </w:rPr>
      </w:pPr>
      <w:r>
        <w:rPr>
          <w:sz w:val="24"/>
          <w:szCs w:val="24"/>
        </w:rPr>
        <w:t>Aktivnost je financirana iz vlastitih prihoda (izvor 31) i ostalih prihoda (izvor 43)</w:t>
      </w:r>
    </w:p>
    <w:p w14:paraId="775D8D1C" w14:textId="5AFB6B26" w:rsidR="00F078CE" w:rsidRPr="00AF7EE2" w:rsidRDefault="00F078CE" w:rsidP="00F24039">
      <w:pPr>
        <w:contextualSpacing/>
        <w:rPr>
          <w:sz w:val="24"/>
          <w:szCs w:val="24"/>
        </w:rPr>
      </w:pPr>
    </w:p>
    <w:p w14:paraId="41E2DD4E" w14:textId="0CE8C076" w:rsidR="00403F93" w:rsidRPr="00AF7EE2" w:rsidRDefault="00403F93" w:rsidP="00F24039">
      <w:pPr>
        <w:contextualSpacing/>
        <w:rPr>
          <w:sz w:val="24"/>
          <w:szCs w:val="24"/>
        </w:rPr>
      </w:pPr>
      <w:r w:rsidRPr="00AF7EE2">
        <w:rPr>
          <w:sz w:val="24"/>
          <w:szCs w:val="24"/>
        </w:rPr>
        <w:t xml:space="preserve">Stanje novčanih sredstva </w:t>
      </w:r>
      <w:r w:rsidR="007C25C8" w:rsidRPr="00AF7EE2">
        <w:rPr>
          <w:sz w:val="24"/>
          <w:szCs w:val="24"/>
        </w:rPr>
        <w:t xml:space="preserve">na računima </w:t>
      </w:r>
      <w:r w:rsidRPr="00AF7EE2">
        <w:rPr>
          <w:sz w:val="24"/>
          <w:szCs w:val="24"/>
        </w:rPr>
        <w:t xml:space="preserve">na početku razdoblja iznosi </w:t>
      </w:r>
      <w:r w:rsidR="00CC3614">
        <w:rPr>
          <w:sz w:val="24"/>
          <w:szCs w:val="24"/>
        </w:rPr>
        <w:t>32</w:t>
      </w:r>
      <w:r w:rsidR="007C25C8" w:rsidRPr="00AF7EE2">
        <w:rPr>
          <w:sz w:val="24"/>
          <w:szCs w:val="24"/>
        </w:rPr>
        <w:t>.</w:t>
      </w:r>
      <w:r w:rsidR="00CC3614">
        <w:rPr>
          <w:sz w:val="24"/>
          <w:szCs w:val="24"/>
        </w:rPr>
        <w:t>207,95</w:t>
      </w:r>
      <w:r w:rsidR="007C25C8" w:rsidRPr="00AF7EE2">
        <w:rPr>
          <w:sz w:val="24"/>
          <w:szCs w:val="24"/>
        </w:rPr>
        <w:t xml:space="preserve"> EUR, a na kraju razdoblja iznosi </w:t>
      </w:r>
      <w:r w:rsidR="00CC3614">
        <w:rPr>
          <w:sz w:val="24"/>
          <w:szCs w:val="24"/>
        </w:rPr>
        <w:t>29</w:t>
      </w:r>
      <w:r w:rsidRPr="00AF7EE2">
        <w:rPr>
          <w:sz w:val="24"/>
          <w:szCs w:val="24"/>
        </w:rPr>
        <w:t>.</w:t>
      </w:r>
      <w:r w:rsidR="00CC3614">
        <w:rPr>
          <w:sz w:val="24"/>
          <w:szCs w:val="24"/>
        </w:rPr>
        <w:t>381,20</w:t>
      </w:r>
      <w:r w:rsidRPr="00AF7EE2">
        <w:rPr>
          <w:sz w:val="24"/>
          <w:szCs w:val="24"/>
        </w:rPr>
        <w:t xml:space="preserve"> EUR</w:t>
      </w:r>
      <w:r w:rsidR="007C25C8" w:rsidRPr="00AF7EE2">
        <w:rPr>
          <w:sz w:val="24"/>
          <w:szCs w:val="24"/>
        </w:rPr>
        <w:t>.</w:t>
      </w:r>
    </w:p>
    <w:p w14:paraId="41C7F447" w14:textId="77777777" w:rsidR="00F20153" w:rsidRPr="00AF7EE2" w:rsidRDefault="00F20153" w:rsidP="00F24039">
      <w:pPr>
        <w:contextualSpacing/>
        <w:rPr>
          <w:sz w:val="24"/>
          <w:szCs w:val="24"/>
        </w:rPr>
      </w:pPr>
    </w:p>
    <w:p w14:paraId="78687C51" w14:textId="0853AA67" w:rsidR="007C25C8" w:rsidRPr="00AF7EE2" w:rsidRDefault="007C25C8" w:rsidP="007C25C8">
      <w:pPr>
        <w:pStyle w:val="ListParagraph"/>
        <w:numPr>
          <w:ilvl w:val="0"/>
          <w:numId w:val="12"/>
        </w:numPr>
        <w:rPr>
          <w:b/>
          <w:sz w:val="24"/>
          <w:szCs w:val="24"/>
        </w:rPr>
      </w:pPr>
      <w:r w:rsidRPr="00AF7EE2">
        <w:rPr>
          <w:b/>
          <w:sz w:val="24"/>
          <w:szCs w:val="24"/>
        </w:rPr>
        <w:t>POSEBNI IZVJEŠTAJI</w:t>
      </w:r>
    </w:p>
    <w:p w14:paraId="21CB89B2" w14:textId="569070DC" w:rsidR="00076066" w:rsidRPr="00AF7EE2" w:rsidRDefault="007C25C8" w:rsidP="00076066">
      <w:pPr>
        <w:pStyle w:val="NoSpacing"/>
        <w:numPr>
          <w:ilvl w:val="0"/>
          <w:numId w:val="17"/>
        </w:numPr>
        <w:rPr>
          <w:rFonts w:cstheme="minorHAnsi"/>
          <w:bCs/>
          <w:sz w:val="24"/>
          <w:szCs w:val="24"/>
          <w:lang w:val="hr-HR" w:eastAsia="hr-HR"/>
        </w:rPr>
      </w:pPr>
      <w:r w:rsidRPr="00AF7EE2">
        <w:rPr>
          <w:rFonts w:cstheme="minorHAnsi"/>
          <w:bCs/>
          <w:sz w:val="24"/>
          <w:szCs w:val="24"/>
          <w:lang w:val="hr-HR" w:eastAsia="hr-HR"/>
        </w:rPr>
        <w:t xml:space="preserve">Izvještaj o zaduživanju na domaćem i stranom tržištu novca i kapitala </w:t>
      </w:r>
      <w:r w:rsidR="00076066" w:rsidRPr="00AF7EE2">
        <w:rPr>
          <w:rFonts w:cstheme="minorHAnsi"/>
          <w:bCs/>
          <w:sz w:val="24"/>
          <w:szCs w:val="24"/>
          <w:lang w:val="hr-HR" w:eastAsia="hr-HR"/>
        </w:rPr>
        <w:t xml:space="preserve">– </w:t>
      </w:r>
    </w:p>
    <w:p w14:paraId="5AF1D64A" w14:textId="17C2A89F" w:rsidR="007C25C8" w:rsidRPr="00AF7EE2" w:rsidRDefault="007C25C8" w:rsidP="00076066">
      <w:pPr>
        <w:pStyle w:val="NoSpacing"/>
        <w:ind w:left="720"/>
        <w:rPr>
          <w:rFonts w:cstheme="minorHAnsi"/>
          <w:bCs/>
          <w:sz w:val="24"/>
          <w:szCs w:val="24"/>
          <w:lang w:val="hr-HR" w:eastAsia="hr-HR"/>
        </w:rPr>
      </w:pPr>
      <w:r w:rsidRPr="00AF7EE2">
        <w:rPr>
          <w:rFonts w:cstheme="minorHAnsi"/>
          <w:bCs/>
          <w:sz w:val="24"/>
          <w:szCs w:val="24"/>
          <w:lang w:val="hr-HR" w:eastAsia="hr-HR"/>
        </w:rPr>
        <w:t>muzej se nije zaduživao na domaćem i stranom tržištu kapitala.</w:t>
      </w:r>
    </w:p>
    <w:p w14:paraId="4DC9E08D" w14:textId="3E4854F8" w:rsidR="00076066" w:rsidRPr="00AF7EE2" w:rsidRDefault="007C25C8" w:rsidP="00076066">
      <w:pPr>
        <w:pStyle w:val="NoSpacing"/>
        <w:numPr>
          <w:ilvl w:val="0"/>
          <w:numId w:val="17"/>
        </w:numPr>
        <w:rPr>
          <w:rFonts w:cstheme="minorHAnsi"/>
          <w:bCs/>
          <w:sz w:val="24"/>
          <w:szCs w:val="24"/>
          <w:lang w:val="hr-HR" w:eastAsia="hr-HR"/>
        </w:rPr>
      </w:pPr>
      <w:r w:rsidRPr="00AF7EE2">
        <w:rPr>
          <w:rFonts w:cstheme="minorHAnsi"/>
          <w:bCs/>
          <w:sz w:val="24"/>
          <w:szCs w:val="24"/>
          <w:lang w:val="hr-HR" w:eastAsia="hr-HR"/>
        </w:rPr>
        <w:t xml:space="preserve">Izvještaj o korištenju sredstava fondova Europske unije </w:t>
      </w:r>
      <w:r w:rsidR="00076066" w:rsidRPr="00AF7EE2">
        <w:rPr>
          <w:rFonts w:cstheme="minorHAnsi"/>
          <w:bCs/>
          <w:sz w:val="24"/>
          <w:szCs w:val="24"/>
          <w:lang w:val="hr-HR" w:eastAsia="hr-HR"/>
        </w:rPr>
        <w:t>–</w:t>
      </w:r>
      <w:r w:rsidRPr="00AF7EE2">
        <w:rPr>
          <w:rFonts w:cstheme="minorHAnsi"/>
          <w:bCs/>
          <w:sz w:val="24"/>
          <w:szCs w:val="24"/>
          <w:lang w:val="hr-HR" w:eastAsia="hr-HR"/>
        </w:rPr>
        <w:t xml:space="preserve"> </w:t>
      </w:r>
    </w:p>
    <w:p w14:paraId="2A6C9761" w14:textId="75D6D582" w:rsidR="007C25C8" w:rsidRPr="00AF7EE2" w:rsidRDefault="007C25C8" w:rsidP="00076066">
      <w:pPr>
        <w:pStyle w:val="NoSpacing"/>
        <w:ind w:left="720"/>
        <w:rPr>
          <w:rFonts w:cstheme="minorHAnsi"/>
          <w:bCs/>
          <w:sz w:val="24"/>
          <w:szCs w:val="24"/>
          <w:lang w:val="hr-HR" w:eastAsia="hr-HR"/>
        </w:rPr>
      </w:pPr>
      <w:r w:rsidRPr="00AF7EE2">
        <w:rPr>
          <w:rFonts w:cstheme="minorHAnsi"/>
          <w:bCs/>
          <w:sz w:val="24"/>
          <w:szCs w:val="24"/>
          <w:lang w:val="hr-HR" w:eastAsia="hr-HR"/>
        </w:rPr>
        <w:t>muzej nije koristio sredstva fonodova Europske unije</w:t>
      </w:r>
    </w:p>
    <w:p w14:paraId="71C78931" w14:textId="4FC9E9B8" w:rsidR="00076066" w:rsidRPr="00AF7EE2" w:rsidRDefault="00076066" w:rsidP="00076066">
      <w:pPr>
        <w:pStyle w:val="NoSpacing"/>
        <w:numPr>
          <w:ilvl w:val="0"/>
          <w:numId w:val="17"/>
        </w:numPr>
        <w:rPr>
          <w:rFonts w:cstheme="minorHAnsi"/>
          <w:bCs/>
          <w:sz w:val="24"/>
          <w:szCs w:val="24"/>
          <w:lang w:val="hr-HR" w:eastAsia="hr-HR"/>
        </w:rPr>
      </w:pPr>
      <w:r w:rsidRPr="00AF7EE2">
        <w:rPr>
          <w:rFonts w:cstheme="minorHAnsi"/>
          <w:bCs/>
          <w:sz w:val="24"/>
          <w:szCs w:val="24"/>
          <w:lang w:val="hr-HR" w:eastAsia="hr-HR"/>
        </w:rPr>
        <w:t>Izvještaj o danim zajmovima i potraživanjima po danim zajmovima –</w:t>
      </w:r>
    </w:p>
    <w:p w14:paraId="213F5D87" w14:textId="10180DDD" w:rsidR="007C25C8" w:rsidRPr="00AF7EE2" w:rsidRDefault="00076066" w:rsidP="00076066">
      <w:pPr>
        <w:pStyle w:val="NoSpacing"/>
        <w:ind w:left="720"/>
        <w:rPr>
          <w:rFonts w:cstheme="minorHAnsi"/>
          <w:bCs/>
          <w:sz w:val="24"/>
          <w:szCs w:val="24"/>
          <w:lang w:val="hr-HR" w:eastAsia="hr-HR"/>
        </w:rPr>
      </w:pPr>
      <w:r w:rsidRPr="00AF7EE2">
        <w:rPr>
          <w:rFonts w:cstheme="minorHAnsi"/>
          <w:bCs/>
          <w:sz w:val="24"/>
          <w:szCs w:val="24"/>
          <w:lang w:val="hr-HR" w:eastAsia="hr-HR"/>
        </w:rPr>
        <w:t>muzej nije imao danih zajmova</w:t>
      </w:r>
    </w:p>
    <w:p w14:paraId="625289DA" w14:textId="77777777" w:rsidR="00076066" w:rsidRPr="00AF7EE2" w:rsidRDefault="00076066" w:rsidP="00076066">
      <w:pPr>
        <w:pStyle w:val="NoSpacing"/>
        <w:numPr>
          <w:ilvl w:val="0"/>
          <w:numId w:val="17"/>
        </w:numPr>
        <w:rPr>
          <w:rFonts w:cstheme="minorHAnsi"/>
          <w:bCs/>
          <w:sz w:val="24"/>
          <w:szCs w:val="24"/>
          <w:lang w:val="hr-HR" w:eastAsia="hr-HR"/>
        </w:rPr>
      </w:pPr>
      <w:r w:rsidRPr="00AF7EE2">
        <w:rPr>
          <w:rFonts w:cstheme="minorHAnsi"/>
          <w:bCs/>
          <w:sz w:val="24"/>
          <w:szCs w:val="24"/>
          <w:lang w:val="hr-HR" w:eastAsia="hr-HR"/>
        </w:rPr>
        <w:t>Izvještaj o stanju potraživanja i dospjelih obveza te o stanju potencijalnih obveza po osnovi sudskih sporova –</w:t>
      </w:r>
    </w:p>
    <w:p w14:paraId="1D223EF2" w14:textId="27084449" w:rsidR="00076066" w:rsidRPr="00AF7EE2" w:rsidRDefault="00076066" w:rsidP="00076066">
      <w:pPr>
        <w:pStyle w:val="NoSpacing"/>
        <w:ind w:left="720"/>
        <w:rPr>
          <w:rFonts w:cstheme="minorHAnsi"/>
          <w:bCs/>
          <w:sz w:val="24"/>
          <w:szCs w:val="24"/>
          <w:lang w:val="hr-HR" w:eastAsia="hr-HR"/>
        </w:rPr>
      </w:pPr>
      <w:r w:rsidRPr="00AF7EE2">
        <w:rPr>
          <w:rFonts w:cstheme="minorHAnsi"/>
          <w:bCs/>
          <w:sz w:val="24"/>
          <w:szCs w:val="24"/>
          <w:lang w:val="hr-HR" w:eastAsia="hr-HR"/>
        </w:rPr>
        <w:t>muzej n</w:t>
      </w:r>
      <w:r w:rsidR="003C39BD" w:rsidRPr="00AF7EE2">
        <w:rPr>
          <w:rFonts w:cstheme="minorHAnsi"/>
          <w:bCs/>
          <w:sz w:val="24"/>
          <w:szCs w:val="24"/>
          <w:lang w:val="hr-HR" w:eastAsia="hr-HR"/>
        </w:rPr>
        <w:t>ije imao</w:t>
      </w:r>
      <w:r w:rsidRPr="00AF7EE2">
        <w:rPr>
          <w:rFonts w:cstheme="minorHAnsi"/>
          <w:bCs/>
          <w:sz w:val="24"/>
          <w:szCs w:val="24"/>
          <w:lang w:val="hr-HR" w:eastAsia="hr-HR"/>
        </w:rPr>
        <w:t xml:space="preserve"> dospjelih i potencijalnih obveza po osnovi sudskih sporova</w:t>
      </w:r>
    </w:p>
    <w:p w14:paraId="783383C9" w14:textId="77777777" w:rsidR="00076066" w:rsidRPr="00AF7EE2" w:rsidRDefault="00076066" w:rsidP="00076066">
      <w:pPr>
        <w:pStyle w:val="NoSpacing"/>
        <w:numPr>
          <w:ilvl w:val="0"/>
          <w:numId w:val="17"/>
        </w:numPr>
        <w:rPr>
          <w:rFonts w:cstheme="minorHAnsi"/>
          <w:bCs/>
          <w:sz w:val="24"/>
          <w:szCs w:val="24"/>
          <w:lang w:val="hr-HR" w:eastAsia="hr-HR"/>
        </w:rPr>
      </w:pPr>
      <w:r w:rsidRPr="00AF7EE2">
        <w:rPr>
          <w:rFonts w:cstheme="minorHAnsi"/>
          <w:bCs/>
          <w:sz w:val="24"/>
          <w:szCs w:val="24"/>
          <w:lang w:val="hr-HR" w:eastAsia="hr-HR"/>
        </w:rPr>
        <w:t>Izvještaj o danim jamstvima i plaćanjima po protestiranim jamstvima  -</w:t>
      </w:r>
    </w:p>
    <w:p w14:paraId="50A61EA1" w14:textId="5E9BC71F" w:rsidR="00076066" w:rsidRPr="00AF7EE2" w:rsidRDefault="00076066" w:rsidP="00076066">
      <w:pPr>
        <w:pStyle w:val="NoSpacing"/>
        <w:ind w:left="720"/>
        <w:rPr>
          <w:rFonts w:cstheme="minorHAnsi"/>
          <w:bCs/>
          <w:sz w:val="24"/>
          <w:szCs w:val="24"/>
          <w:lang w:val="hr-HR" w:eastAsia="hr-HR"/>
        </w:rPr>
      </w:pPr>
      <w:r w:rsidRPr="00AF7EE2">
        <w:rPr>
          <w:rFonts w:cstheme="minorHAnsi"/>
          <w:bCs/>
          <w:sz w:val="24"/>
          <w:szCs w:val="24"/>
          <w:lang w:val="hr-HR" w:eastAsia="hr-HR"/>
        </w:rPr>
        <w:t>muzej nije davao jamstva i nije imao plaćanja po protestiranim jamstvima.</w:t>
      </w:r>
    </w:p>
    <w:p w14:paraId="1932C9BB" w14:textId="347181AC" w:rsidR="009637F1" w:rsidRPr="00AF7EE2" w:rsidRDefault="009637F1" w:rsidP="00076066">
      <w:pPr>
        <w:pStyle w:val="NoSpacing"/>
        <w:ind w:left="720"/>
        <w:rPr>
          <w:rFonts w:cstheme="minorHAnsi"/>
          <w:bCs/>
          <w:sz w:val="24"/>
          <w:szCs w:val="24"/>
          <w:lang w:val="hr-HR" w:eastAsia="hr-HR"/>
        </w:rPr>
      </w:pPr>
    </w:p>
    <w:p w14:paraId="01886E91" w14:textId="77777777" w:rsidR="003C39BD" w:rsidRPr="00AF7EE2" w:rsidRDefault="003C39BD" w:rsidP="00076066">
      <w:pPr>
        <w:pStyle w:val="NoSpacing"/>
        <w:ind w:left="720"/>
        <w:rPr>
          <w:rFonts w:cstheme="minorHAnsi"/>
          <w:bCs/>
          <w:sz w:val="24"/>
          <w:szCs w:val="24"/>
          <w:lang w:val="hr-HR" w:eastAsia="hr-HR"/>
        </w:rPr>
      </w:pPr>
    </w:p>
    <w:p w14:paraId="4B61C7D5" w14:textId="60AB44BD" w:rsidR="001865D8" w:rsidRPr="00AF7EE2" w:rsidRDefault="003C39BD" w:rsidP="003C39BD">
      <w:pPr>
        <w:pStyle w:val="NoSpacing"/>
        <w:rPr>
          <w:rFonts w:cstheme="minorHAnsi"/>
          <w:bCs/>
          <w:sz w:val="24"/>
          <w:szCs w:val="24"/>
          <w:lang w:val="hr-HR" w:eastAsia="hr-HR"/>
        </w:rPr>
      </w:pPr>
      <w:r w:rsidRPr="00AF7EE2">
        <w:rPr>
          <w:rFonts w:cstheme="minorHAnsi"/>
          <w:bCs/>
          <w:sz w:val="24"/>
          <w:szCs w:val="24"/>
          <w:lang w:val="hr-HR" w:eastAsia="hr-HR"/>
        </w:rPr>
        <w:t>U Zagrebu, 2</w:t>
      </w:r>
      <w:r w:rsidR="00A6494B">
        <w:rPr>
          <w:rFonts w:cstheme="minorHAnsi"/>
          <w:bCs/>
          <w:sz w:val="24"/>
          <w:szCs w:val="24"/>
          <w:lang w:val="hr-HR" w:eastAsia="hr-HR"/>
        </w:rPr>
        <w:t>9</w:t>
      </w:r>
      <w:r w:rsidRPr="00AF7EE2">
        <w:rPr>
          <w:rFonts w:cstheme="minorHAnsi"/>
          <w:bCs/>
          <w:sz w:val="24"/>
          <w:szCs w:val="24"/>
          <w:lang w:val="hr-HR" w:eastAsia="hr-HR"/>
        </w:rPr>
        <w:t>.0</w:t>
      </w:r>
      <w:r w:rsidR="00214958" w:rsidRPr="00AF7EE2">
        <w:rPr>
          <w:rFonts w:cstheme="minorHAnsi"/>
          <w:bCs/>
          <w:sz w:val="24"/>
          <w:szCs w:val="24"/>
          <w:lang w:val="hr-HR" w:eastAsia="hr-HR"/>
        </w:rPr>
        <w:t>7</w:t>
      </w:r>
      <w:r w:rsidRPr="00AF7EE2">
        <w:rPr>
          <w:rFonts w:cstheme="minorHAnsi"/>
          <w:bCs/>
          <w:sz w:val="24"/>
          <w:szCs w:val="24"/>
          <w:lang w:val="hr-HR" w:eastAsia="hr-HR"/>
        </w:rPr>
        <w:t>.</w:t>
      </w:r>
      <w:r w:rsidR="001865D8">
        <w:rPr>
          <w:rFonts w:cstheme="minorHAnsi"/>
          <w:bCs/>
          <w:sz w:val="24"/>
          <w:szCs w:val="24"/>
          <w:lang w:val="hr-HR" w:eastAsia="hr-HR"/>
        </w:rPr>
        <w:t>2025.</w:t>
      </w:r>
    </w:p>
    <w:p w14:paraId="7858ABFC" w14:textId="77777777" w:rsidR="003C39BD" w:rsidRPr="00AF7EE2" w:rsidRDefault="003C39BD" w:rsidP="003C39BD">
      <w:pPr>
        <w:pStyle w:val="NoSpacing"/>
        <w:rPr>
          <w:rFonts w:cstheme="minorHAnsi"/>
          <w:bCs/>
          <w:sz w:val="24"/>
          <w:szCs w:val="24"/>
          <w:lang w:val="hr-HR" w:eastAsia="hr-HR"/>
        </w:rPr>
      </w:pPr>
    </w:p>
    <w:p w14:paraId="4763CF70" w14:textId="77777777" w:rsidR="00732B11" w:rsidRDefault="00732B11" w:rsidP="003C39BD">
      <w:pPr>
        <w:jc w:val="right"/>
        <w:rPr>
          <w:rFonts w:eastAsia="Calibri" w:cstheme="minorHAnsi"/>
          <w:sz w:val="24"/>
          <w:szCs w:val="24"/>
          <w:lang w:eastAsia="hr-HR"/>
        </w:rPr>
      </w:pPr>
    </w:p>
    <w:p w14:paraId="673B450E" w14:textId="5E7D9646" w:rsidR="003C39BD" w:rsidRDefault="00732B11" w:rsidP="00732B11">
      <w:pPr>
        <w:jc w:val="center"/>
        <w:rPr>
          <w:rFonts w:eastAsia="Calibri" w:cstheme="minorHAnsi"/>
          <w:sz w:val="24"/>
          <w:szCs w:val="24"/>
          <w:lang w:eastAsia="hr-HR"/>
        </w:rPr>
      </w:pPr>
      <w:r>
        <w:rPr>
          <w:rFonts w:eastAsia="Calibri" w:cstheme="minorHAnsi"/>
          <w:sz w:val="24"/>
          <w:szCs w:val="24"/>
          <w:lang w:eastAsia="hr-HR"/>
        </w:rPr>
        <w:t xml:space="preserve">                                                                                                                 </w:t>
      </w:r>
      <w:r w:rsidR="003C39BD" w:rsidRPr="00AF7EE2">
        <w:rPr>
          <w:rFonts w:eastAsia="Calibri" w:cstheme="minorHAnsi"/>
          <w:sz w:val="24"/>
          <w:szCs w:val="24"/>
          <w:lang w:eastAsia="hr-HR"/>
        </w:rPr>
        <w:t>Ravnateljica</w:t>
      </w:r>
    </w:p>
    <w:p w14:paraId="12FAD6C5" w14:textId="77777777" w:rsidR="00732B11" w:rsidRDefault="00732B11" w:rsidP="00732B11">
      <w:pPr>
        <w:jc w:val="center"/>
        <w:rPr>
          <w:rFonts w:eastAsia="Calibri" w:cstheme="minorHAnsi"/>
          <w:sz w:val="24"/>
          <w:szCs w:val="24"/>
          <w:lang w:eastAsia="hr-HR"/>
        </w:rPr>
      </w:pPr>
    </w:p>
    <w:p w14:paraId="13343936" w14:textId="17A3E47E" w:rsidR="003C39BD" w:rsidRPr="00AF7EE2" w:rsidRDefault="00732B11" w:rsidP="00732B11">
      <w:pPr>
        <w:jc w:val="center"/>
        <w:rPr>
          <w:rFonts w:eastAsia="Calibri" w:cstheme="minorHAnsi"/>
          <w:sz w:val="24"/>
          <w:szCs w:val="24"/>
          <w:lang w:eastAsia="hr-HR"/>
        </w:rPr>
      </w:pPr>
      <w:r>
        <w:rPr>
          <w:rFonts w:eastAsia="Calibri" w:cstheme="minorHAnsi"/>
          <w:sz w:val="24"/>
          <w:szCs w:val="24"/>
          <w:lang w:eastAsia="hr-HR"/>
        </w:rPr>
        <w:t xml:space="preserve">                                                                                                              </w:t>
      </w:r>
      <w:bookmarkStart w:id="1" w:name="_GoBack"/>
      <w:bookmarkEnd w:id="1"/>
      <w:r w:rsidR="003C39BD" w:rsidRPr="00AF7EE2">
        <w:rPr>
          <w:rFonts w:eastAsia="Calibri" w:cstheme="minorHAnsi"/>
          <w:sz w:val="24"/>
          <w:szCs w:val="24"/>
          <w:lang w:eastAsia="hr-HR"/>
        </w:rPr>
        <w:t xml:space="preserve">Nina Sivec </w:t>
      </w:r>
    </w:p>
    <w:p w14:paraId="36182403" w14:textId="36CCBB54" w:rsidR="009637F1" w:rsidRPr="00AF7EE2" w:rsidRDefault="009637F1" w:rsidP="00076066">
      <w:pPr>
        <w:pStyle w:val="NoSpacing"/>
        <w:ind w:left="720"/>
        <w:rPr>
          <w:rFonts w:cstheme="minorHAnsi"/>
          <w:bCs/>
          <w:sz w:val="24"/>
          <w:szCs w:val="24"/>
          <w:lang w:val="hr-HR" w:eastAsia="hr-HR"/>
        </w:rPr>
      </w:pPr>
    </w:p>
    <w:p w14:paraId="615CC774" w14:textId="77777777" w:rsidR="00076066" w:rsidRPr="00AF7EE2" w:rsidRDefault="00076066" w:rsidP="007C25C8">
      <w:pPr>
        <w:pStyle w:val="NoSpacing"/>
        <w:rPr>
          <w:rFonts w:cstheme="minorHAnsi"/>
          <w:bCs/>
          <w:sz w:val="24"/>
          <w:szCs w:val="24"/>
          <w:lang w:val="hr-HR" w:eastAsia="hr-HR"/>
        </w:rPr>
      </w:pPr>
    </w:p>
    <w:p w14:paraId="0AB6A86E" w14:textId="77777777" w:rsidR="007C25C8" w:rsidRPr="00AF7EE2" w:rsidRDefault="007C25C8" w:rsidP="007C25C8">
      <w:pPr>
        <w:pStyle w:val="NoSpacing"/>
        <w:ind w:left="360"/>
        <w:rPr>
          <w:rFonts w:cstheme="minorHAnsi"/>
          <w:bCs/>
          <w:sz w:val="24"/>
          <w:szCs w:val="24"/>
          <w:lang w:val="hr-HR" w:eastAsia="hr-HR"/>
        </w:rPr>
      </w:pPr>
    </w:p>
    <w:p w14:paraId="0CBCF635" w14:textId="77777777" w:rsidR="007C25C8" w:rsidRPr="00AF7EE2" w:rsidRDefault="007C25C8" w:rsidP="007C25C8">
      <w:pPr>
        <w:rPr>
          <w:sz w:val="24"/>
          <w:szCs w:val="24"/>
        </w:rPr>
      </w:pPr>
    </w:p>
    <w:p w14:paraId="2083826E" w14:textId="6EE3016E" w:rsidR="007C25C8" w:rsidRPr="00AF7EE2" w:rsidRDefault="007C25C8" w:rsidP="007C25C8">
      <w:pPr>
        <w:rPr>
          <w:sz w:val="24"/>
          <w:szCs w:val="24"/>
        </w:rPr>
      </w:pPr>
    </w:p>
    <w:p w14:paraId="15BACB3B" w14:textId="77777777" w:rsidR="007C25C8" w:rsidRPr="00AF7EE2" w:rsidRDefault="007C25C8" w:rsidP="007C25C8">
      <w:pPr>
        <w:rPr>
          <w:sz w:val="24"/>
          <w:szCs w:val="24"/>
        </w:rPr>
      </w:pPr>
    </w:p>
    <w:p w14:paraId="5C2A27BE" w14:textId="58437F23" w:rsidR="00C5757F" w:rsidRPr="00AF7EE2" w:rsidRDefault="00C5757F" w:rsidP="0075227A">
      <w:pPr>
        <w:contextualSpacing/>
        <w:rPr>
          <w:sz w:val="24"/>
          <w:szCs w:val="24"/>
        </w:rPr>
      </w:pPr>
    </w:p>
    <w:p w14:paraId="307136C2" w14:textId="77777777" w:rsidR="00C5757F" w:rsidRPr="00AF7EE2" w:rsidRDefault="00C5757F" w:rsidP="0075227A">
      <w:pPr>
        <w:contextualSpacing/>
        <w:rPr>
          <w:sz w:val="24"/>
          <w:szCs w:val="24"/>
        </w:rPr>
      </w:pPr>
    </w:p>
    <w:p w14:paraId="0164D309" w14:textId="1A3D10D6" w:rsidR="00820B8B" w:rsidRPr="00AF7EE2" w:rsidRDefault="00820B8B" w:rsidP="0075227A">
      <w:pPr>
        <w:contextualSpacing/>
        <w:rPr>
          <w:sz w:val="24"/>
          <w:szCs w:val="24"/>
        </w:rPr>
      </w:pPr>
    </w:p>
    <w:p w14:paraId="33BBA22E" w14:textId="4049A0A4" w:rsidR="00EA0CB6" w:rsidRPr="00AF7EE2" w:rsidRDefault="00EA0CB6" w:rsidP="0075227A">
      <w:pPr>
        <w:contextualSpacing/>
        <w:rPr>
          <w:sz w:val="24"/>
          <w:szCs w:val="24"/>
        </w:rPr>
      </w:pPr>
    </w:p>
    <w:p w14:paraId="63A49CED" w14:textId="77777777" w:rsidR="00EA0CB6" w:rsidRPr="00AF7EE2" w:rsidRDefault="00EA0CB6" w:rsidP="0075227A">
      <w:pPr>
        <w:contextualSpacing/>
        <w:rPr>
          <w:sz w:val="24"/>
          <w:szCs w:val="24"/>
        </w:rPr>
      </w:pPr>
    </w:p>
    <w:sectPr w:rsidR="00EA0CB6" w:rsidRPr="00AF7E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EC27" w14:textId="77777777" w:rsidR="00C653A9" w:rsidRDefault="00C653A9" w:rsidP="00DD75C2">
      <w:pPr>
        <w:spacing w:after="0" w:line="240" w:lineRule="auto"/>
      </w:pPr>
      <w:r>
        <w:separator/>
      </w:r>
    </w:p>
  </w:endnote>
  <w:endnote w:type="continuationSeparator" w:id="0">
    <w:p w14:paraId="7DA1D203" w14:textId="77777777" w:rsidR="00C653A9" w:rsidRDefault="00C653A9" w:rsidP="00DD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EC58" w14:textId="77777777" w:rsidR="00DD75C2" w:rsidRDefault="00DD75C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C629A">
      <w:rPr>
        <w:caps/>
        <w:noProof/>
        <w:color w:val="4472C4" w:themeColor="accent1"/>
      </w:rPr>
      <w:t>6</w:t>
    </w:r>
    <w:r>
      <w:rPr>
        <w:caps/>
        <w:noProof/>
        <w:color w:val="4472C4" w:themeColor="accent1"/>
      </w:rPr>
      <w:fldChar w:fldCharType="end"/>
    </w:r>
  </w:p>
  <w:p w14:paraId="0AE7CB29" w14:textId="77777777" w:rsidR="00DD75C2" w:rsidRDefault="00DD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8E39" w14:textId="77777777" w:rsidR="00C653A9" w:rsidRDefault="00C653A9" w:rsidP="00DD75C2">
      <w:pPr>
        <w:spacing w:after="0" w:line="240" w:lineRule="auto"/>
      </w:pPr>
      <w:r>
        <w:separator/>
      </w:r>
    </w:p>
  </w:footnote>
  <w:footnote w:type="continuationSeparator" w:id="0">
    <w:p w14:paraId="38489862" w14:textId="77777777" w:rsidR="00C653A9" w:rsidRDefault="00C653A9" w:rsidP="00DD7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F3D"/>
    <w:multiLevelType w:val="hybridMultilevel"/>
    <w:tmpl w:val="EE6056BA"/>
    <w:lvl w:ilvl="0" w:tplc="041A0019">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DDB3B62"/>
    <w:multiLevelType w:val="hybridMultilevel"/>
    <w:tmpl w:val="888838F6"/>
    <w:lvl w:ilvl="0" w:tplc="551EDC4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263DC0"/>
    <w:multiLevelType w:val="hybridMultilevel"/>
    <w:tmpl w:val="23A2680C"/>
    <w:lvl w:ilvl="0" w:tplc="257A377E">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D25590B"/>
    <w:multiLevelType w:val="hybridMultilevel"/>
    <w:tmpl w:val="7F208162"/>
    <w:lvl w:ilvl="0" w:tplc="551EDC4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9F358C"/>
    <w:multiLevelType w:val="hybridMultilevel"/>
    <w:tmpl w:val="C32643D0"/>
    <w:lvl w:ilvl="0" w:tplc="041A0019">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3A44B9A"/>
    <w:multiLevelType w:val="hybridMultilevel"/>
    <w:tmpl w:val="4F8AFA2E"/>
    <w:lvl w:ilvl="0" w:tplc="551EDC4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5B057C1"/>
    <w:multiLevelType w:val="hybridMultilevel"/>
    <w:tmpl w:val="A336C634"/>
    <w:lvl w:ilvl="0" w:tplc="041A0019">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39F953DF"/>
    <w:multiLevelType w:val="hybridMultilevel"/>
    <w:tmpl w:val="74147FE2"/>
    <w:lvl w:ilvl="0" w:tplc="9D183B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44EF5"/>
    <w:multiLevelType w:val="hybridMultilevel"/>
    <w:tmpl w:val="95CC5B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756089"/>
    <w:multiLevelType w:val="hybridMultilevel"/>
    <w:tmpl w:val="49C4458E"/>
    <w:lvl w:ilvl="0" w:tplc="1514238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680A6B"/>
    <w:multiLevelType w:val="hybridMultilevel"/>
    <w:tmpl w:val="B4DA8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4C2E66"/>
    <w:multiLevelType w:val="hybridMultilevel"/>
    <w:tmpl w:val="A298546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257835"/>
    <w:multiLevelType w:val="hybridMultilevel"/>
    <w:tmpl w:val="7BF60204"/>
    <w:lvl w:ilvl="0" w:tplc="E528CB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ACC2D16"/>
    <w:multiLevelType w:val="hybridMultilevel"/>
    <w:tmpl w:val="A6688290"/>
    <w:lvl w:ilvl="0" w:tplc="97D697DE">
      <w:start w:val="21"/>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50727C28"/>
    <w:multiLevelType w:val="hybridMultilevel"/>
    <w:tmpl w:val="17A8FE2E"/>
    <w:lvl w:ilvl="0" w:tplc="62F6CB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770753"/>
    <w:multiLevelType w:val="hybridMultilevel"/>
    <w:tmpl w:val="3ACCEFCC"/>
    <w:lvl w:ilvl="0" w:tplc="551EDC4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B2A77F4"/>
    <w:multiLevelType w:val="hybridMultilevel"/>
    <w:tmpl w:val="4B58CB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D455E4"/>
    <w:multiLevelType w:val="hybridMultilevel"/>
    <w:tmpl w:val="74147FE2"/>
    <w:lvl w:ilvl="0" w:tplc="9D183B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B16FA9"/>
    <w:multiLevelType w:val="hybridMultilevel"/>
    <w:tmpl w:val="070EEE16"/>
    <w:lvl w:ilvl="0" w:tplc="3EFA842C">
      <w:start w:val="3"/>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8055E4"/>
    <w:multiLevelType w:val="hybridMultilevel"/>
    <w:tmpl w:val="9918C634"/>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4"/>
  </w:num>
  <w:num w:numId="5">
    <w:abstractNumId w:val="19"/>
  </w:num>
  <w:num w:numId="6">
    <w:abstractNumId w:val="0"/>
  </w:num>
  <w:num w:numId="7">
    <w:abstractNumId w:val="6"/>
  </w:num>
  <w:num w:numId="8">
    <w:abstractNumId w:val="11"/>
  </w:num>
  <w:num w:numId="9">
    <w:abstractNumId w:val="3"/>
  </w:num>
  <w:num w:numId="10">
    <w:abstractNumId w:val="14"/>
  </w:num>
  <w:num w:numId="11">
    <w:abstractNumId w:val="2"/>
  </w:num>
  <w:num w:numId="12">
    <w:abstractNumId w:val="7"/>
  </w:num>
  <w:num w:numId="13">
    <w:abstractNumId w:val="17"/>
  </w:num>
  <w:num w:numId="14">
    <w:abstractNumId w:val="18"/>
  </w:num>
  <w:num w:numId="15">
    <w:abstractNumId w:val="9"/>
  </w:num>
  <w:num w:numId="16">
    <w:abstractNumId w:val="16"/>
  </w:num>
  <w:num w:numId="17">
    <w:abstractNumId w:val="15"/>
  </w:num>
  <w:num w:numId="18">
    <w:abstractNumId w:val="13"/>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2B"/>
    <w:rsid w:val="00010D0A"/>
    <w:rsid w:val="00052842"/>
    <w:rsid w:val="00067DD6"/>
    <w:rsid w:val="00076066"/>
    <w:rsid w:val="000775E0"/>
    <w:rsid w:val="000B5AAC"/>
    <w:rsid w:val="000C2443"/>
    <w:rsid w:val="000D144C"/>
    <w:rsid w:val="000D1FA1"/>
    <w:rsid w:val="000F0258"/>
    <w:rsid w:val="001063F5"/>
    <w:rsid w:val="00114D6E"/>
    <w:rsid w:val="00156DE0"/>
    <w:rsid w:val="0016556C"/>
    <w:rsid w:val="001738CF"/>
    <w:rsid w:val="001865D8"/>
    <w:rsid w:val="001D2615"/>
    <w:rsid w:val="00214958"/>
    <w:rsid w:val="002556CC"/>
    <w:rsid w:val="00260A70"/>
    <w:rsid w:val="002A7D21"/>
    <w:rsid w:val="002B1B21"/>
    <w:rsid w:val="002C362B"/>
    <w:rsid w:val="003432C8"/>
    <w:rsid w:val="00354D5A"/>
    <w:rsid w:val="00356AB0"/>
    <w:rsid w:val="00382A3B"/>
    <w:rsid w:val="003900DF"/>
    <w:rsid w:val="003B259D"/>
    <w:rsid w:val="003B71BB"/>
    <w:rsid w:val="003C208B"/>
    <w:rsid w:val="003C39BD"/>
    <w:rsid w:val="003C4A89"/>
    <w:rsid w:val="0040226B"/>
    <w:rsid w:val="00403F93"/>
    <w:rsid w:val="0041215B"/>
    <w:rsid w:val="00461311"/>
    <w:rsid w:val="00473F91"/>
    <w:rsid w:val="004A71D5"/>
    <w:rsid w:val="004B0DA4"/>
    <w:rsid w:val="004B5BCD"/>
    <w:rsid w:val="0051794B"/>
    <w:rsid w:val="00527C2B"/>
    <w:rsid w:val="00540903"/>
    <w:rsid w:val="00563ABF"/>
    <w:rsid w:val="00570CA3"/>
    <w:rsid w:val="006171A7"/>
    <w:rsid w:val="00670537"/>
    <w:rsid w:val="0069705C"/>
    <w:rsid w:val="006B6EC7"/>
    <w:rsid w:val="006C0C79"/>
    <w:rsid w:val="006C629A"/>
    <w:rsid w:val="007021C8"/>
    <w:rsid w:val="00725390"/>
    <w:rsid w:val="00732B11"/>
    <w:rsid w:val="0075227A"/>
    <w:rsid w:val="007C25C8"/>
    <w:rsid w:val="007D2EE6"/>
    <w:rsid w:val="007E5CCC"/>
    <w:rsid w:val="00820B8B"/>
    <w:rsid w:val="008671DA"/>
    <w:rsid w:val="008735B1"/>
    <w:rsid w:val="0089593E"/>
    <w:rsid w:val="008E06FA"/>
    <w:rsid w:val="008F734A"/>
    <w:rsid w:val="009637F1"/>
    <w:rsid w:val="00A10EF7"/>
    <w:rsid w:val="00A6494B"/>
    <w:rsid w:val="00A6749F"/>
    <w:rsid w:val="00A82932"/>
    <w:rsid w:val="00AA24E2"/>
    <w:rsid w:val="00AF7EE2"/>
    <w:rsid w:val="00B33D85"/>
    <w:rsid w:val="00B514A7"/>
    <w:rsid w:val="00B65010"/>
    <w:rsid w:val="00BC0E70"/>
    <w:rsid w:val="00BF39A5"/>
    <w:rsid w:val="00C12018"/>
    <w:rsid w:val="00C5757F"/>
    <w:rsid w:val="00C653A9"/>
    <w:rsid w:val="00CA378B"/>
    <w:rsid w:val="00CA7617"/>
    <w:rsid w:val="00CC3614"/>
    <w:rsid w:val="00D816A5"/>
    <w:rsid w:val="00DA0FFB"/>
    <w:rsid w:val="00DA1FC4"/>
    <w:rsid w:val="00DA4C2B"/>
    <w:rsid w:val="00DC6A8A"/>
    <w:rsid w:val="00DD1569"/>
    <w:rsid w:val="00DD75C2"/>
    <w:rsid w:val="00DF3D4E"/>
    <w:rsid w:val="00E302FC"/>
    <w:rsid w:val="00E5324B"/>
    <w:rsid w:val="00E7014B"/>
    <w:rsid w:val="00E77C7C"/>
    <w:rsid w:val="00E8129E"/>
    <w:rsid w:val="00E90DD7"/>
    <w:rsid w:val="00E974B2"/>
    <w:rsid w:val="00EA0CB6"/>
    <w:rsid w:val="00EC502E"/>
    <w:rsid w:val="00EF4A17"/>
    <w:rsid w:val="00F0146F"/>
    <w:rsid w:val="00F078CE"/>
    <w:rsid w:val="00F17B06"/>
    <w:rsid w:val="00F20153"/>
    <w:rsid w:val="00F24039"/>
    <w:rsid w:val="00F577F1"/>
    <w:rsid w:val="00F647FB"/>
    <w:rsid w:val="00F75E32"/>
    <w:rsid w:val="00FA04CD"/>
    <w:rsid w:val="00FC3550"/>
    <w:rsid w:val="00FC5E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A5DC"/>
  <w15:chartTrackingRefBased/>
  <w15:docId w15:val="{6BECBCFA-C18D-4036-ABF0-987A2F03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05C"/>
    <w:pPr>
      <w:ind w:left="720"/>
      <w:contextualSpacing/>
    </w:pPr>
  </w:style>
  <w:style w:type="paragraph" w:styleId="NoSpacing">
    <w:name w:val="No Spacing"/>
    <w:uiPriority w:val="1"/>
    <w:qFormat/>
    <w:rsid w:val="007C25C8"/>
    <w:pPr>
      <w:spacing w:after="0" w:line="240" w:lineRule="auto"/>
    </w:pPr>
    <w:rPr>
      <w:lang w:val="en-GB"/>
    </w:rPr>
  </w:style>
  <w:style w:type="paragraph" w:styleId="Header">
    <w:name w:val="header"/>
    <w:basedOn w:val="Normal"/>
    <w:link w:val="HeaderChar"/>
    <w:uiPriority w:val="99"/>
    <w:unhideWhenUsed/>
    <w:rsid w:val="00DD75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75C2"/>
  </w:style>
  <w:style w:type="paragraph" w:styleId="Footer">
    <w:name w:val="footer"/>
    <w:basedOn w:val="Normal"/>
    <w:link w:val="FooterChar"/>
    <w:uiPriority w:val="99"/>
    <w:unhideWhenUsed/>
    <w:rsid w:val="00DD75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75C2"/>
  </w:style>
  <w:style w:type="paragraph" w:styleId="NormalWeb">
    <w:name w:val="Normal (Web)"/>
    <w:basedOn w:val="Normal"/>
    <w:uiPriority w:val="99"/>
    <w:semiHidden/>
    <w:unhideWhenUsed/>
    <w:rsid w:val="007021C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ydpab3ed708msonormal">
    <w:name w:val="ydpab3ed708msonormal"/>
    <w:basedOn w:val="Normal"/>
    <w:rsid w:val="007021C8"/>
    <w:pPr>
      <w:spacing w:before="100" w:beforeAutospacing="1" w:after="100" w:afterAutospacing="1" w:line="240" w:lineRule="auto"/>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8192">
      <w:bodyDiv w:val="1"/>
      <w:marLeft w:val="0"/>
      <w:marRight w:val="0"/>
      <w:marTop w:val="0"/>
      <w:marBottom w:val="0"/>
      <w:divBdr>
        <w:top w:val="none" w:sz="0" w:space="0" w:color="auto"/>
        <w:left w:val="none" w:sz="0" w:space="0" w:color="auto"/>
        <w:bottom w:val="none" w:sz="0" w:space="0" w:color="auto"/>
        <w:right w:val="none" w:sz="0" w:space="0" w:color="auto"/>
      </w:divBdr>
    </w:div>
    <w:div w:id="298192643">
      <w:bodyDiv w:val="1"/>
      <w:marLeft w:val="0"/>
      <w:marRight w:val="0"/>
      <w:marTop w:val="0"/>
      <w:marBottom w:val="0"/>
      <w:divBdr>
        <w:top w:val="none" w:sz="0" w:space="0" w:color="auto"/>
        <w:left w:val="none" w:sz="0" w:space="0" w:color="auto"/>
        <w:bottom w:val="none" w:sz="0" w:space="0" w:color="auto"/>
        <w:right w:val="none" w:sz="0" w:space="0" w:color="auto"/>
      </w:divBdr>
    </w:div>
    <w:div w:id="671177544">
      <w:bodyDiv w:val="1"/>
      <w:marLeft w:val="0"/>
      <w:marRight w:val="0"/>
      <w:marTop w:val="0"/>
      <w:marBottom w:val="0"/>
      <w:divBdr>
        <w:top w:val="none" w:sz="0" w:space="0" w:color="auto"/>
        <w:left w:val="none" w:sz="0" w:space="0" w:color="auto"/>
        <w:bottom w:val="none" w:sz="0" w:space="0" w:color="auto"/>
        <w:right w:val="none" w:sz="0" w:space="0" w:color="auto"/>
      </w:divBdr>
    </w:div>
    <w:div w:id="742987207">
      <w:bodyDiv w:val="1"/>
      <w:marLeft w:val="0"/>
      <w:marRight w:val="0"/>
      <w:marTop w:val="0"/>
      <w:marBottom w:val="0"/>
      <w:divBdr>
        <w:top w:val="none" w:sz="0" w:space="0" w:color="auto"/>
        <w:left w:val="none" w:sz="0" w:space="0" w:color="auto"/>
        <w:bottom w:val="none" w:sz="0" w:space="0" w:color="auto"/>
        <w:right w:val="none" w:sz="0" w:space="0" w:color="auto"/>
      </w:divBdr>
    </w:div>
    <w:div w:id="759178894">
      <w:bodyDiv w:val="1"/>
      <w:marLeft w:val="0"/>
      <w:marRight w:val="0"/>
      <w:marTop w:val="0"/>
      <w:marBottom w:val="0"/>
      <w:divBdr>
        <w:top w:val="none" w:sz="0" w:space="0" w:color="auto"/>
        <w:left w:val="none" w:sz="0" w:space="0" w:color="auto"/>
        <w:bottom w:val="none" w:sz="0" w:space="0" w:color="auto"/>
        <w:right w:val="none" w:sz="0" w:space="0" w:color="auto"/>
      </w:divBdr>
    </w:div>
    <w:div w:id="813058854">
      <w:bodyDiv w:val="1"/>
      <w:marLeft w:val="0"/>
      <w:marRight w:val="0"/>
      <w:marTop w:val="0"/>
      <w:marBottom w:val="0"/>
      <w:divBdr>
        <w:top w:val="none" w:sz="0" w:space="0" w:color="auto"/>
        <w:left w:val="none" w:sz="0" w:space="0" w:color="auto"/>
        <w:bottom w:val="none" w:sz="0" w:space="0" w:color="auto"/>
        <w:right w:val="none" w:sz="0" w:space="0" w:color="auto"/>
      </w:divBdr>
    </w:div>
    <w:div w:id="1002468893">
      <w:bodyDiv w:val="1"/>
      <w:marLeft w:val="0"/>
      <w:marRight w:val="0"/>
      <w:marTop w:val="0"/>
      <w:marBottom w:val="0"/>
      <w:divBdr>
        <w:top w:val="none" w:sz="0" w:space="0" w:color="auto"/>
        <w:left w:val="none" w:sz="0" w:space="0" w:color="auto"/>
        <w:bottom w:val="none" w:sz="0" w:space="0" w:color="auto"/>
        <w:right w:val="none" w:sz="0" w:space="0" w:color="auto"/>
      </w:divBdr>
    </w:div>
    <w:div w:id="1233353990">
      <w:bodyDiv w:val="1"/>
      <w:marLeft w:val="0"/>
      <w:marRight w:val="0"/>
      <w:marTop w:val="0"/>
      <w:marBottom w:val="0"/>
      <w:divBdr>
        <w:top w:val="none" w:sz="0" w:space="0" w:color="auto"/>
        <w:left w:val="none" w:sz="0" w:space="0" w:color="auto"/>
        <w:bottom w:val="none" w:sz="0" w:space="0" w:color="auto"/>
        <w:right w:val="none" w:sz="0" w:space="0" w:color="auto"/>
      </w:divBdr>
    </w:div>
    <w:div w:id="21194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AA4B-D383-46CB-93B5-41B2EB61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7</Pages>
  <Words>2262</Words>
  <Characters>12897</Characters>
  <Application>Microsoft Office Word</Application>
  <DocSecurity>0</DocSecurity>
  <Lines>107</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Matasić</dc:creator>
  <cp:keywords/>
  <dc:description/>
  <cp:lastModifiedBy>Jadranka Matasić</cp:lastModifiedBy>
  <cp:revision>17</cp:revision>
  <cp:lastPrinted>2024-03-28T13:46:00Z</cp:lastPrinted>
  <dcterms:created xsi:type="dcterms:W3CDTF">2025-07-28T10:35:00Z</dcterms:created>
  <dcterms:modified xsi:type="dcterms:W3CDTF">2025-07-29T12:00:00Z</dcterms:modified>
</cp:coreProperties>
</file>