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186" w:rsidRPr="005A303E" w:rsidRDefault="007E0186" w:rsidP="0068489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>TIFLOLOŠKI MUZEJ, Zagreb</w:t>
      </w:r>
    </w:p>
    <w:p w:rsidR="00684896" w:rsidRPr="005A303E" w:rsidRDefault="00684896" w:rsidP="0068489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>OIB:04200585015</w:t>
      </w:r>
    </w:p>
    <w:p w:rsidR="00684896" w:rsidRPr="005A303E" w:rsidRDefault="00684896" w:rsidP="0068489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>RKP:1038</w:t>
      </w:r>
    </w:p>
    <w:p w:rsidR="007E0186" w:rsidRPr="005A303E" w:rsidRDefault="007E0186" w:rsidP="007E018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3048B" w:rsidRPr="005A303E" w:rsidRDefault="00A81831" w:rsidP="00684896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A303E">
        <w:rPr>
          <w:rFonts w:ascii="Arial" w:hAnsi="Arial" w:cs="Arial"/>
          <w:b/>
          <w:sz w:val="24"/>
          <w:szCs w:val="24"/>
        </w:rPr>
        <w:t xml:space="preserve">OBRAZLOŽENJE </w:t>
      </w:r>
      <w:r w:rsidR="007E0186" w:rsidRPr="005A303E">
        <w:rPr>
          <w:rFonts w:ascii="Arial" w:hAnsi="Arial" w:cs="Arial"/>
          <w:b/>
          <w:sz w:val="24"/>
          <w:szCs w:val="24"/>
        </w:rPr>
        <w:t>FINA</w:t>
      </w:r>
      <w:r w:rsidR="00AD7074" w:rsidRPr="005A303E">
        <w:rPr>
          <w:rFonts w:ascii="Arial" w:hAnsi="Arial" w:cs="Arial"/>
          <w:b/>
          <w:sz w:val="24"/>
          <w:szCs w:val="24"/>
        </w:rPr>
        <w:t>NCIJSK</w:t>
      </w:r>
      <w:r w:rsidR="00055059">
        <w:rPr>
          <w:rFonts w:ascii="Arial" w:hAnsi="Arial" w:cs="Arial"/>
          <w:b/>
          <w:sz w:val="24"/>
          <w:szCs w:val="24"/>
        </w:rPr>
        <w:t>OG</w:t>
      </w:r>
      <w:r w:rsidR="00AD7074" w:rsidRPr="005A303E">
        <w:rPr>
          <w:rFonts w:ascii="Arial" w:hAnsi="Arial" w:cs="Arial"/>
          <w:b/>
          <w:sz w:val="24"/>
          <w:szCs w:val="24"/>
        </w:rPr>
        <w:t xml:space="preserve"> PLAN</w:t>
      </w:r>
      <w:bookmarkStart w:id="0" w:name="_GoBack"/>
      <w:bookmarkEnd w:id="0"/>
      <w:r w:rsidR="00AD7074" w:rsidRPr="005A303E">
        <w:rPr>
          <w:rFonts w:ascii="Arial" w:hAnsi="Arial" w:cs="Arial"/>
          <w:b/>
          <w:sz w:val="24"/>
          <w:szCs w:val="24"/>
        </w:rPr>
        <w:t xml:space="preserve">A ZA RAZDOBLJE </w:t>
      </w:r>
    </w:p>
    <w:p w:rsidR="00A81831" w:rsidRPr="005A303E" w:rsidRDefault="00AD7074" w:rsidP="00684896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A303E">
        <w:rPr>
          <w:rFonts w:ascii="Arial" w:hAnsi="Arial" w:cs="Arial"/>
          <w:b/>
          <w:sz w:val="24"/>
          <w:szCs w:val="24"/>
        </w:rPr>
        <w:t>202</w:t>
      </w:r>
      <w:r w:rsidR="00CD6A0B">
        <w:rPr>
          <w:rFonts w:ascii="Arial" w:hAnsi="Arial" w:cs="Arial"/>
          <w:b/>
          <w:sz w:val="24"/>
          <w:szCs w:val="24"/>
        </w:rPr>
        <w:t>6</w:t>
      </w:r>
      <w:r w:rsidR="007E0186" w:rsidRPr="005A303E">
        <w:rPr>
          <w:rFonts w:ascii="Arial" w:hAnsi="Arial" w:cs="Arial"/>
          <w:b/>
          <w:sz w:val="24"/>
          <w:szCs w:val="24"/>
        </w:rPr>
        <w:t>.-202</w:t>
      </w:r>
      <w:r w:rsidR="00CD6A0B">
        <w:rPr>
          <w:rFonts w:ascii="Arial" w:hAnsi="Arial" w:cs="Arial"/>
          <w:b/>
          <w:sz w:val="24"/>
          <w:szCs w:val="24"/>
        </w:rPr>
        <w:t>8</w:t>
      </w:r>
      <w:r w:rsidR="007E0186" w:rsidRPr="005A303E">
        <w:rPr>
          <w:rFonts w:ascii="Arial" w:hAnsi="Arial" w:cs="Arial"/>
          <w:b/>
          <w:sz w:val="24"/>
          <w:szCs w:val="24"/>
        </w:rPr>
        <w:t>.G.</w:t>
      </w:r>
    </w:p>
    <w:p w:rsidR="00684896" w:rsidRPr="005A303E" w:rsidRDefault="00684896" w:rsidP="00342411">
      <w:pPr>
        <w:contextualSpacing/>
        <w:rPr>
          <w:rFonts w:ascii="Arial" w:hAnsi="Arial" w:cs="Arial"/>
          <w:sz w:val="24"/>
          <w:szCs w:val="24"/>
        </w:rPr>
      </w:pPr>
    </w:p>
    <w:p w:rsidR="00AD7074" w:rsidRPr="005A303E" w:rsidRDefault="00AD7074" w:rsidP="00342411">
      <w:pPr>
        <w:contextualSpacing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 xml:space="preserve">Ur.broj: </w:t>
      </w:r>
      <w:r w:rsidR="00113ECD">
        <w:rPr>
          <w:rFonts w:ascii="Arial" w:hAnsi="Arial" w:cs="Arial"/>
          <w:sz w:val="24"/>
          <w:szCs w:val="24"/>
        </w:rPr>
        <w:t>I-</w:t>
      </w:r>
      <w:r w:rsidR="00E308C6">
        <w:rPr>
          <w:rFonts w:ascii="Arial" w:hAnsi="Arial" w:cs="Arial"/>
          <w:sz w:val="24"/>
          <w:szCs w:val="24"/>
        </w:rPr>
        <w:t>50</w:t>
      </w:r>
      <w:r w:rsidR="00113ECD">
        <w:rPr>
          <w:rFonts w:ascii="Arial" w:hAnsi="Arial" w:cs="Arial"/>
          <w:sz w:val="24"/>
          <w:szCs w:val="24"/>
        </w:rPr>
        <w:t>/2</w:t>
      </w:r>
      <w:r w:rsidR="003A607E">
        <w:rPr>
          <w:rFonts w:ascii="Arial" w:hAnsi="Arial" w:cs="Arial"/>
          <w:sz w:val="24"/>
          <w:szCs w:val="24"/>
        </w:rPr>
        <w:t>5</w:t>
      </w:r>
    </w:p>
    <w:p w:rsidR="00AD7074" w:rsidRPr="005A303E" w:rsidRDefault="00AD7074" w:rsidP="00342411">
      <w:pPr>
        <w:ind w:left="4956" w:firstLine="708"/>
        <w:contextualSpacing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>Ministarstvo kulture</w:t>
      </w:r>
      <w:r w:rsidR="002D3C2B" w:rsidRPr="005A303E">
        <w:rPr>
          <w:rFonts w:ascii="Arial" w:hAnsi="Arial" w:cs="Arial"/>
          <w:sz w:val="24"/>
          <w:szCs w:val="24"/>
        </w:rPr>
        <w:t xml:space="preserve"> i medija</w:t>
      </w:r>
      <w:r w:rsidRPr="005A303E">
        <w:rPr>
          <w:rFonts w:ascii="Arial" w:hAnsi="Arial" w:cs="Arial"/>
          <w:sz w:val="24"/>
          <w:szCs w:val="24"/>
        </w:rPr>
        <w:t xml:space="preserve"> RH</w:t>
      </w:r>
    </w:p>
    <w:p w:rsidR="00AD7074" w:rsidRPr="005A303E" w:rsidRDefault="00AD7074" w:rsidP="00342411">
      <w:pPr>
        <w:contextualSpacing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ab/>
      </w:r>
      <w:r w:rsidRPr="005A303E">
        <w:rPr>
          <w:rFonts w:ascii="Arial" w:hAnsi="Arial" w:cs="Arial"/>
          <w:sz w:val="24"/>
          <w:szCs w:val="24"/>
        </w:rPr>
        <w:tab/>
      </w:r>
      <w:r w:rsidRPr="005A303E">
        <w:rPr>
          <w:rFonts w:ascii="Arial" w:hAnsi="Arial" w:cs="Arial"/>
          <w:sz w:val="24"/>
          <w:szCs w:val="24"/>
        </w:rPr>
        <w:tab/>
      </w:r>
      <w:r w:rsidRPr="005A303E">
        <w:rPr>
          <w:rFonts w:ascii="Arial" w:hAnsi="Arial" w:cs="Arial"/>
          <w:sz w:val="24"/>
          <w:szCs w:val="24"/>
        </w:rPr>
        <w:tab/>
      </w:r>
      <w:r w:rsidRPr="005A303E">
        <w:rPr>
          <w:rFonts w:ascii="Arial" w:hAnsi="Arial" w:cs="Arial"/>
          <w:sz w:val="24"/>
          <w:szCs w:val="24"/>
        </w:rPr>
        <w:tab/>
      </w:r>
      <w:r w:rsidRPr="005A303E">
        <w:rPr>
          <w:rFonts w:ascii="Arial" w:hAnsi="Arial" w:cs="Arial"/>
          <w:sz w:val="24"/>
          <w:szCs w:val="24"/>
        </w:rPr>
        <w:tab/>
      </w:r>
      <w:r w:rsidRPr="005A303E">
        <w:rPr>
          <w:rFonts w:ascii="Arial" w:hAnsi="Arial" w:cs="Arial"/>
          <w:sz w:val="24"/>
          <w:szCs w:val="24"/>
        </w:rPr>
        <w:tab/>
      </w:r>
      <w:r w:rsidRPr="005A303E">
        <w:rPr>
          <w:rFonts w:ascii="Arial" w:hAnsi="Arial" w:cs="Arial"/>
          <w:sz w:val="24"/>
          <w:szCs w:val="24"/>
        </w:rPr>
        <w:tab/>
        <w:t>Runjaninova 2</w:t>
      </w:r>
    </w:p>
    <w:p w:rsidR="00AD7074" w:rsidRPr="005A303E" w:rsidRDefault="00AD7074" w:rsidP="00342411">
      <w:pPr>
        <w:contextualSpacing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ab/>
      </w:r>
      <w:r w:rsidRPr="005A303E">
        <w:rPr>
          <w:rFonts w:ascii="Arial" w:hAnsi="Arial" w:cs="Arial"/>
          <w:sz w:val="24"/>
          <w:szCs w:val="24"/>
        </w:rPr>
        <w:tab/>
      </w:r>
      <w:r w:rsidRPr="005A303E">
        <w:rPr>
          <w:rFonts w:ascii="Arial" w:hAnsi="Arial" w:cs="Arial"/>
          <w:sz w:val="24"/>
          <w:szCs w:val="24"/>
        </w:rPr>
        <w:tab/>
      </w:r>
      <w:r w:rsidRPr="005A303E">
        <w:rPr>
          <w:rFonts w:ascii="Arial" w:hAnsi="Arial" w:cs="Arial"/>
          <w:sz w:val="24"/>
          <w:szCs w:val="24"/>
        </w:rPr>
        <w:tab/>
      </w:r>
      <w:r w:rsidRPr="005A303E">
        <w:rPr>
          <w:rFonts w:ascii="Arial" w:hAnsi="Arial" w:cs="Arial"/>
          <w:sz w:val="24"/>
          <w:szCs w:val="24"/>
        </w:rPr>
        <w:tab/>
      </w:r>
      <w:r w:rsidRPr="005A303E">
        <w:rPr>
          <w:rFonts w:ascii="Arial" w:hAnsi="Arial" w:cs="Arial"/>
          <w:sz w:val="24"/>
          <w:szCs w:val="24"/>
        </w:rPr>
        <w:tab/>
      </w:r>
      <w:r w:rsidRPr="005A303E">
        <w:rPr>
          <w:rFonts w:ascii="Arial" w:hAnsi="Arial" w:cs="Arial"/>
          <w:sz w:val="24"/>
          <w:szCs w:val="24"/>
        </w:rPr>
        <w:tab/>
      </w:r>
      <w:r w:rsidRPr="005A303E">
        <w:rPr>
          <w:rFonts w:ascii="Arial" w:hAnsi="Arial" w:cs="Arial"/>
          <w:sz w:val="24"/>
          <w:szCs w:val="24"/>
        </w:rPr>
        <w:tab/>
        <w:t>10000 Zagreb</w:t>
      </w:r>
    </w:p>
    <w:p w:rsidR="006B2841" w:rsidRPr="005A303E" w:rsidRDefault="006B2841" w:rsidP="00A81831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C375B" w:rsidRPr="005A303E" w:rsidRDefault="006B2841" w:rsidP="00A8183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A303E">
        <w:rPr>
          <w:rFonts w:ascii="Arial" w:hAnsi="Arial" w:cs="Arial"/>
          <w:b/>
          <w:sz w:val="24"/>
          <w:szCs w:val="24"/>
        </w:rPr>
        <w:t>OBRAZLOŽENJE OPĆEG DIJELA FINANCIJSKOG PLANA</w:t>
      </w:r>
    </w:p>
    <w:p w:rsidR="00C3048B" w:rsidRPr="005A303E" w:rsidRDefault="00C3048B" w:rsidP="00C3048B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A303E">
        <w:rPr>
          <w:rFonts w:ascii="Arial" w:hAnsi="Arial" w:cs="Arial"/>
          <w:b/>
          <w:sz w:val="24"/>
          <w:szCs w:val="24"/>
          <w:u w:val="single"/>
        </w:rPr>
        <w:t>Prihodi i primici</w:t>
      </w:r>
    </w:p>
    <w:p w:rsidR="00C3048B" w:rsidRPr="005A303E" w:rsidRDefault="00C3048B" w:rsidP="00C3048B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 xml:space="preserve">U financijskom planu </w:t>
      </w:r>
      <w:r w:rsidR="006B2841" w:rsidRPr="005A303E">
        <w:rPr>
          <w:rFonts w:ascii="Arial" w:hAnsi="Arial" w:cs="Arial"/>
          <w:sz w:val="24"/>
          <w:szCs w:val="24"/>
        </w:rPr>
        <w:t>za 202</w:t>
      </w:r>
      <w:r w:rsidR="004C1017">
        <w:rPr>
          <w:rFonts w:ascii="Arial" w:hAnsi="Arial" w:cs="Arial"/>
          <w:sz w:val="24"/>
          <w:szCs w:val="24"/>
        </w:rPr>
        <w:t>6</w:t>
      </w:r>
      <w:r w:rsidR="001A4FCC" w:rsidRPr="005A303E">
        <w:rPr>
          <w:rFonts w:ascii="Arial" w:hAnsi="Arial" w:cs="Arial"/>
          <w:sz w:val="24"/>
          <w:szCs w:val="24"/>
        </w:rPr>
        <w:t>.</w:t>
      </w:r>
      <w:r w:rsidR="006B2841" w:rsidRPr="005A303E">
        <w:rPr>
          <w:rFonts w:ascii="Arial" w:hAnsi="Arial" w:cs="Arial"/>
          <w:sz w:val="24"/>
          <w:szCs w:val="24"/>
        </w:rPr>
        <w:t xml:space="preserve"> godinu </w:t>
      </w:r>
      <w:r w:rsidRPr="005A303E">
        <w:rPr>
          <w:rFonts w:ascii="Arial" w:hAnsi="Arial" w:cs="Arial"/>
          <w:sz w:val="24"/>
          <w:szCs w:val="24"/>
        </w:rPr>
        <w:t xml:space="preserve">su planirani slijedeći prihodi: </w:t>
      </w:r>
    </w:p>
    <w:p w:rsidR="001A3823" w:rsidRPr="005A303E" w:rsidRDefault="001A3823" w:rsidP="001A3823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>Prihodi iz proračuna – izvor 11</w:t>
      </w:r>
    </w:p>
    <w:p w:rsidR="001A3823" w:rsidRPr="005A303E" w:rsidRDefault="001A3823" w:rsidP="001A3823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 xml:space="preserve">Prihodi iz proračuna u iznosu </w:t>
      </w:r>
      <w:r w:rsidR="00240353">
        <w:rPr>
          <w:rFonts w:ascii="Arial" w:hAnsi="Arial" w:cs="Arial"/>
          <w:sz w:val="24"/>
          <w:szCs w:val="24"/>
        </w:rPr>
        <w:t>600.690</w:t>
      </w:r>
      <w:r w:rsidRPr="005A303E">
        <w:rPr>
          <w:rFonts w:ascii="Arial" w:hAnsi="Arial" w:cs="Arial"/>
          <w:sz w:val="24"/>
          <w:szCs w:val="24"/>
        </w:rPr>
        <w:t xml:space="preserve"> EUR za pokriće redovn</w:t>
      </w:r>
      <w:r w:rsidR="006B2841" w:rsidRPr="005A303E">
        <w:rPr>
          <w:rFonts w:ascii="Arial" w:hAnsi="Arial" w:cs="Arial"/>
          <w:sz w:val="24"/>
          <w:szCs w:val="24"/>
        </w:rPr>
        <w:t>e</w:t>
      </w:r>
      <w:r w:rsidRPr="005A303E">
        <w:rPr>
          <w:rFonts w:ascii="Arial" w:hAnsi="Arial" w:cs="Arial"/>
          <w:sz w:val="24"/>
          <w:szCs w:val="24"/>
        </w:rPr>
        <w:t xml:space="preserve"> </w:t>
      </w:r>
      <w:r w:rsidR="006B2841" w:rsidRPr="005A303E">
        <w:rPr>
          <w:rFonts w:ascii="Arial" w:hAnsi="Arial" w:cs="Arial"/>
          <w:sz w:val="24"/>
          <w:szCs w:val="24"/>
        </w:rPr>
        <w:t>djelatnosti</w:t>
      </w:r>
      <w:r w:rsidRPr="005A303E">
        <w:rPr>
          <w:rFonts w:ascii="Arial" w:hAnsi="Arial" w:cs="Arial"/>
          <w:sz w:val="24"/>
          <w:szCs w:val="24"/>
        </w:rPr>
        <w:t xml:space="preserve"> muzeja</w:t>
      </w:r>
    </w:p>
    <w:p w:rsidR="006B2841" w:rsidRPr="005A303E" w:rsidRDefault="006B2841" w:rsidP="001A3823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>Prihodi iz proračuna u iznosu 3</w:t>
      </w:r>
      <w:r w:rsidR="0092250A" w:rsidRPr="005A303E">
        <w:rPr>
          <w:rFonts w:ascii="Arial" w:hAnsi="Arial" w:cs="Arial"/>
          <w:sz w:val="24"/>
          <w:szCs w:val="24"/>
        </w:rPr>
        <w:t>5</w:t>
      </w:r>
      <w:r w:rsidRPr="005A303E">
        <w:rPr>
          <w:rFonts w:ascii="Arial" w:hAnsi="Arial" w:cs="Arial"/>
          <w:sz w:val="24"/>
          <w:szCs w:val="24"/>
        </w:rPr>
        <w:t>.</w:t>
      </w:r>
      <w:r w:rsidR="00240353">
        <w:rPr>
          <w:rFonts w:ascii="Arial" w:hAnsi="Arial" w:cs="Arial"/>
          <w:sz w:val="24"/>
          <w:szCs w:val="24"/>
        </w:rPr>
        <w:t>979</w:t>
      </w:r>
      <w:r w:rsidRPr="005A303E">
        <w:rPr>
          <w:rFonts w:ascii="Arial" w:hAnsi="Arial" w:cs="Arial"/>
          <w:sz w:val="24"/>
          <w:szCs w:val="24"/>
        </w:rPr>
        <w:t xml:space="preserve"> EUR za pokriće programske djelatnosti muzeja</w:t>
      </w:r>
    </w:p>
    <w:p w:rsidR="001A3823" w:rsidRPr="005A303E" w:rsidRDefault="001A3823" w:rsidP="001A3823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C3048B" w:rsidRPr="005A303E" w:rsidRDefault="008D3CD0" w:rsidP="00C3048B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>Ostali prihodi</w:t>
      </w:r>
      <w:r w:rsidR="00C3048B" w:rsidRPr="005A303E">
        <w:rPr>
          <w:rFonts w:ascii="Arial" w:hAnsi="Arial" w:cs="Arial"/>
          <w:sz w:val="24"/>
          <w:szCs w:val="24"/>
        </w:rPr>
        <w:t xml:space="preserve"> – izvor 43</w:t>
      </w:r>
    </w:p>
    <w:p w:rsidR="00C3048B" w:rsidRPr="005A303E" w:rsidRDefault="00C3048B" w:rsidP="00C3048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>Prihodi od prodaje ulaznica</w:t>
      </w:r>
      <w:r w:rsidR="005A303E">
        <w:rPr>
          <w:rFonts w:ascii="Arial" w:hAnsi="Arial" w:cs="Arial"/>
          <w:sz w:val="24"/>
          <w:szCs w:val="24"/>
        </w:rPr>
        <w:t>, stručnih vodstava i radionica</w:t>
      </w:r>
      <w:r w:rsidRPr="005A303E">
        <w:rPr>
          <w:rFonts w:ascii="Arial" w:hAnsi="Arial" w:cs="Arial"/>
          <w:sz w:val="24"/>
          <w:szCs w:val="24"/>
        </w:rPr>
        <w:t xml:space="preserve"> u iznosu </w:t>
      </w:r>
      <w:r w:rsidR="005A303E">
        <w:rPr>
          <w:rFonts w:ascii="Arial" w:hAnsi="Arial" w:cs="Arial"/>
          <w:sz w:val="24"/>
          <w:szCs w:val="24"/>
        </w:rPr>
        <w:t xml:space="preserve">od </w:t>
      </w:r>
      <w:r w:rsidR="0092250A" w:rsidRPr="005A303E">
        <w:rPr>
          <w:rFonts w:ascii="Arial" w:hAnsi="Arial" w:cs="Arial"/>
          <w:sz w:val="24"/>
          <w:szCs w:val="24"/>
        </w:rPr>
        <w:t>4</w:t>
      </w:r>
      <w:r w:rsidRPr="005A303E">
        <w:rPr>
          <w:rFonts w:ascii="Arial" w:hAnsi="Arial" w:cs="Arial"/>
          <w:sz w:val="24"/>
          <w:szCs w:val="24"/>
        </w:rPr>
        <w:t>.</w:t>
      </w:r>
      <w:r w:rsidR="0092250A" w:rsidRPr="005A303E">
        <w:rPr>
          <w:rFonts w:ascii="Arial" w:hAnsi="Arial" w:cs="Arial"/>
          <w:sz w:val="24"/>
          <w:szCs w:val="24"/>
        </w:rPr>
        <w:t>000</w:t>
      </w:r>
      <w:r w:rsidRPr="005A303E">
        <w:rPr>
          <w:rFonts w:ascii="Arial" w:hAnsi="Arial" w:cs="Arial"/>
          <w:sz w:val="24"/>
          <w:szCs w:val="24"/>
        </w:rPr>
        <w:t xml:space="preserve"> </w:t>
      </w:r>
      <w:r w:rsidR="00C2644D" w:rsidRPr="005A303E">
        <w:rPr>
          <w:rFonts w:ascii="Arial" w:hAnsi="Arial" w:cs="Arial"/>
          <w:sz w:val="24"/>
          <w:szCs w:val="24"/>
        </w:rPr>
        <w:t>EUR</w:t>
      </w:r>
      <w:r w:rsidR="005A303E">
        <w:rPr>
          <w:rFonts w:ascii="Arial" w:hAnsi="Arial" w:cs="Arial"/>
          <w:sz w:val="24"/>
          <w:szCs w:val="24"/>
        </w:rPr>
        <w:t>,</w:t>
      </w:r>
      <w:r w:rsidRPr="005A303E">
        <w:rPr>
          <w:rFonts w:ascii="Arial" w:hAnsi="Arial" w:cs="Arial"/>
          <w:sz w:val="24"/>
          <w:szCs w:val="24"/>
        </w:rPr>
        <w:t xml:space="preserve"> koji se u planu raspoređuju na pokriće</w:t>
      </w:r>
      <w:r w:rsidR="005A303E">
        <w:rPr>
          <w:rFonts w:ascii="Arial" w:hAnsi="Arial" w:cs="Arial"/>
          <w:sz w:val="24"/>
          <w:szCs w:val="24"/>
        </w:rPr>
        <w:t xml:space="preserve"> </w:t>
      </w:r>
      <w:r w:rsidRPr="005A303E">
        <w:rPr>
          <w:rFonts w:ascii="Arial" w:hAnsi="Arial" w:cs="Arial"/>
          <w:sz w:val="24"/>
          <w:szCs w:val="24"/>
        </w:rPr>
        <w:t>rashoda koji prelaze dodijeljene limite:</w:t>
      </w:r>
    </w:p>
    <w:p w:rsidR="00C3048B" w:rsidRPr="005A303E" w:rsidRDefault="00C3048B" w:rsidP="00C3048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>Usluge tekućeg i investicijskog održavanja</w:t>
      </w:r>
    </w:p>
    <w:p w:rsidR="00C3048B" w:rsidRPr="005A303E" w:rsidRDefault="00C3048B" w:rsidP="00C3048B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 xml:space="preserve">Predviđeno </w:t>
      </w:r>
      <w:r w:rsidR="0092250A" w:rsidRPr="005A303E">
        <w:rPr>
          <w:rFonts w:ascii="Arial" w:hAnsi="Arial" w:cs="Arial"/>
          <w:sz w:val="24"/>
          <w:szCs w:val="24"/>
        </w:rPr>
        <w:t>2</w:t>
      </w:r>
      <w:r w:rsidRPr="005A303E">
        <w:rPr>
          <w:rFonts w:ascii="Arial" w:hAnsi="Arial" w:cs="Arial"/>
          <w:sz w:val="24"/>
          <w:szCs w:val="24"/>
        </w:rPr>
        <w:t>.</w:t>
      </w:r>
      <w:r w:rsidR="00F510B6" w:rsidRPr="005A303E">
        <w:rPr>
          <w:rFonts w:ascii="Arial" w:hAnsi="Arial" w:cs="Arial"/>
          <w:sz w:val="24"/>
          <w:szCs w:val="24"/>
        </w:rPr>
        <w:t>0</w:t>
      </w:r>
      <w:r w:rsidRPr="005A303E">
        <w:rPr>
          <w:rFonts w:ascii="Arial" w:hAnsi="Arial" w:cs="Arial"/>
          <w:sz w:val="24"/>
          <w:szCs w:val="24"/>
        </w:rPr>
        <w:t xml:space="preserve">00 </w:t>
      </w:r>
      <w:r w:rsidR="00C2644D" w:rsidRPr="005A303E">
        <w:rPr>
          <w:rFonts w:ascii="Arial" w:hAnsi="Arial" w:cs="Arial"/>
          <w:sz w:val="24"/>
          <w:szCs w:val="24"/>
        </w:rPr>
        <w:t>EUR</w:t>
      </w:r>
      <w:r w:rsidRPr="005A303E">
        <w:rPr>
          <w:rFonts w:ascii="Arial" w:hAnsi="Arial" w:cs="Arial"/>
          <w:sz w:val="24"/>
          <w:szCs w:val="24"/>
        </w:rPr>
        <w:t xml:space="preserve"> za potrebe redovn</w:t>
      </w:r>
      <w:r w:rsidR="005A303E">
        <w:rPr>
          <w:rFonts w:ascii="Arial" w:hAnsi="Arial" w:cs="Arial"/>
          <w:sz w:val="24"/>
          <w:szCs w:val="24"/>
        </w:rPr>
        <w:t>e</w:t>
      </w:r>
      <w:r w:rsidRPr="005A303E">
        <w:rPr>
          <w:rFonts w:ascii="Arial" w:hAnsi="Arial" w:cs="Arial"/>
          <w:sz w:val="24"/>
          <w:szCs w:val="24"/>
        </w:rPr>
        <w:t xml:space="preserve"> </w:t>
      </w:r>
      <w:r w:rsidR="005A303E">
        <w:rPr>
          <w:rFonts w:ascii="Arial" w:hAnsi="Arial" w:cs="Arial"/>
          <w:sz w:val="24"/>
          <w:szCs w:val="24"/>
        </w:rPr>
        <w:t>djelatnosti</w:t>
      </w:r>
    </w:p>
    <w:p w:rsidR="00C3048B" w:rsidRPr="005A303E" w:rsidRDefault="00C3048B" w:rsidP="00C3048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>Ostale usluge</w:t>
      </w:r>
    </w:p>
    <w:p w:rsidR="00C3048B" w:rsidRPr="005A303E" w:rsidRDefault="00C3048B" w:rsidP="00C3048B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 xml:space="preserve">Predviđeno </w:t>
      </w:r>
      <w:r w:rsidR="00240353">
        <w:rPr>
          <w:rFonts w:ascii="Arial" w:hAnsi="Arial" w:cs="Arial"/>
          <w:sz w:val="24"/>
          <w:szCs w:val="24"/>
        </w:rPr>
        <w:t>2</w:t>
      </w:r>
      <w:r w:rsidRPr="005A303E">
        <w:rPr>
          <w:rFonts w:ascii="Arial" w:hAnsi="Arial" w:cs="Arial"/>
          <w:sz w:val="24"/>
          <w:szCs w:val="24"/>
        </w:rPr>
        <w:t>.</w:t>
      </w:r>
      <w:r w:rsidR="0092250A" w:rsidRPr="005A303E">
        <w:rPr>
          <w:rFonts w:ascii="Arial" w:hAnsi="Arial" w:cs="Arial"/>
          <w:sz w:val="24"/>
          <w:szCs w:val="24"/>
        </w:rPr>
        <w:t>0</w:t>
      </w:r>
      <w:r w:rsidRPr="005A303E">
        <w:rPr>
          <w:rFonts w:ascii="Arial" w:hAnsi="Arial" w:cs="Arial"/>
          <w:sz w:val="24"/>
          <w:szCs w:val="24"/>
        </w:rPr>
        <w:t xml:space="preserve">00 </w:t>
      </w:r>
      <w:r w:rsidR="00C2644D" w:rsidRPr="005A303E">
        <w:rPr>
          <w:rFonts w:ascii="Arial" w:hAnsi="Arial" w:cs="Arial"/>
          <w:sz w:val="24"/>
          <w:szCs w:val="24"/>
        </w:rPr>
        <w:t>EUR</w:t>
      </w:r>
      <w:r w:rsidRPr="005A303E">
        <w:rPr>
          <w:rFonts w:ascii="Arial" w:hAnsi="Arial" w:cs="Arial"/>
          <w:sz w:val="24"/>
          <w:szCs w:val="24"/>
        </w:rPr>
        <w:t xml:space="preserve"> za potrebe redovn</w:t>
      </w:r>
      <w:r w:rsidR="005A303E">
        <w:rPr>
          <w:rFonts w:ascii="Arial" w:hAnsi="Arial" w:cs="Arial"/>
          <w:sz w:val="24"/>
          <w:szCs w:val="24"/>
        </w:rPr>
        <w:t>e djelatnosti</w:t>
      </w:r>
    </w:p>
    <w:p w:rsidR="00C3048B" w:rsidRPr="005A303E" w:rsidRDefault="00C3048B" w:rsidP="00C3048B">
      <w:pPr>
        <w:pStyle w:val="ListParagraph"/>
        <w:spacing w:line="240" w:lineRule="auto"/>
        <w:ind w:left="1788"/>
        <w:rPr>
          <w:rFonts w:ascii="Arial" w:hAnsi="Arial" w:cs="Arial"/>
          <w:sz w:val="24"/>
          <w:szCs w:val="24"/>
        </w:rPr>
      </w:pPr>
    </w:p>
    <w:p w:rsidR="00C3048B" w:rsidRPr="005A303E" w:rsidRDefault="00F510B6" w:rsidP="00C3048B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>Vlastiti prihodi</w:t>
      </w:r>
      <w:r w:rsidR="00C3048B" w:rsidRPr="005A303E">
        <w:rPr>
          <w:rFonts w:ascii="Arial" w:hAnsi="Arial" w:cs="Arial"/>
          <w:sz w:val="24"/>
          <w:szCs w:val="24"/>
        </w:rPr>
        <w:t xml:space="preserve"> – izvor </w:t>
      </w:r>
      <w:r w:rsidRPr="005A303E">
        <w:rPr>
          <w:rFonts w:ascii="Arial" w:hAnsi="Arial" w:cs="Arial"/>
          <w:sz w:val="24"/>
          <w:szCs w:val="24"/>
        </w:rPr>
        <w:t>31</w:t>
      </w:r>
      <w:r w:rsidR="00C3048B" w:rsidRPr="005A303E">
        <w:rPr>
          <w:rFonts w:ascii="Arial" w:hAnsi="Arial" w:cs="Arial"/>
          <w:sz w:val="24"/>
          <w:szCs w:val="24"/>
        </w:rPr>
        <w:t xml:space="preserve"> </w:t>
      </w:r>
    </w:p>
    <w:p w:rsidR="00C3048B" w:rsidRPr="005A303E" w:rsidRDefault="00F510B6" w:rsidP="00C3048B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 xml:space="preserve">Prihodi od edukacija i ostalih usluga u iznosu </w:t>
      </w:r>
      <w:r w:rsidR="00240353">
        <w:rPr>
          <w:rFonts w:ascii="Arial" w:hAnsi="Arial" w:cs="Arial"/>
          <w:sz w:val="24"/>
          <w:szCs w:val="24"/>
        </w:rPr>
        <w:t>5</w:t>
      </w:r>
      <w:r w:rsidRPr="005A303E">
        <w:rPr>
          <w:rFonts w:ascii="Arial" w:hAnsi="Arial" w:cs="Arial"/>
          <w:sz w:val="24"/>
          <w:szCs w:val="24"/>
        </w:rPr>
        <w:t>.000 EUR koji se u planu raspoređuje na pokriće</w:t>
      </w:r>
      <w:r w:rsidR="005A303E">
        <w:rPr>
          <w:rFonts w:ascii="Arial" w:hAnsi="Arial" w:cs="Arial"/>
          <w:sz w:val="24"/>
          <w:szCs w:val="24"/>
        </w:rPr>
        <w:t xml:space="preserve"> </w:t>
      </w:r>
      <w:r w:rsidRPr="005A303E">
        <w:rPr>
          <w:rFonts w:ascii="Arial" w:hAnsi="Arial" w:cs="Arial"/>
          <w:sz w:val="24"/>
          <w:szCs w:val="24"/>
        </w:rPr>
        <w:t>rashoda koji prelaze dodijeljene limite:</w:t>
      </w:r>
    </w:p>
    <w:p w:rsidR="00F510B6" w:rsidRPr="005A303E" w:rsidRDefault="00F510B6" w:rsidP="00F510B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>Usluge tekućeg i investicijskog održavanja</w:t>
      </w:r>
    </w:p>
    <w:p w:rsidR="00F510B6" w:rsidRPr="005A303E" w:rsidRDefault="00F510B6" w:rsidP="00F510B6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 xml:space="preserve">Predviđeno 2.000 </w:t>
      </w:r>
      <w:r w:rsidR="00C2644D" w:rsidRPr="005A303E">
        <w:rPr>
          <w:rFonts w:ascii="Arial" w:hAnsi="Arial" w:cs="Arial"/>
          <w:sz w:val="24"/>
          <w:szCs w:val="24"/>
        </w:rPr>
        <w:t>EUR</w:t>
      </w:r>
      <w:r w:rsidRPr="005A303E">
        <w:rPr>
          <w:rFonts w:ascii="Arial" w:hAnsi="Arial" w:cs="Arial"/>
          <w:sz w:val="24"/>
          <w:szCs w:val="24"/>
        </w:rPr>
        <w:t xml:space="preserve"> za potrebe redovn</w:t>
      </w:r>
      <w:r w:rsidR="005A303E">
        <w:rPr>
          <w:rFonts w:ascii="Arial" w:hAnsi="Arial" w:cs="Arial"/>
          <w:sz w:val="24"/>
          <w:szCs w:val="24"/>
        </w:rPr>
        <w:t>e djelatnosti</w:t>
      </w:r>
    </w:p>
    <w:p w:rsidR="00F510B6" w:rsidRPr="005A303E" w:rsidRDefault="00F510B6" w:rsidP="00F510B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>Ostale usluge</w:t>
      </w:r>
    </w:p>
    <w:p w:rsidR="00F510B6" w:rsidRPr="005A303E" w:rsidRDefault="00F510B6" w:rsidP="00F510B6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 xml:space="preserve">Predviđeno </w:t>
      </w:r>
      <w:r w:rsidR="00240353">
        <w:rPr>
          <w:rFonts w:ascii="Arial" w:hAnsi="Arial" w:cs="Arial"/>
          <w:sz w:val="24"/>
          <w:szCs w:val="24"/>
        </w:rPr>
        <w:t>3</w:t>
      </w:r>
      <w:r w:rsidRPr="005A303E">
        <w:rPr>
          <w:rFonts w:ascii="Arial" w:hAnsi="Arial" w:cs="Arial"/>
          <w:sz w:val="24"/>
          <w:szCs w:val="24"/>
        </w:rPr>
        <w:t xml:space="preserve">.000 </w:t>
      </w:r>
      <w:r w:rsidR="00C2644D" w:rsidRPr="005A303E">
        <w:rPr>
          <w:rFonts w:ascii="Arial" w:hAnsi="Arial" w:cs="Arial"/>
          <w:sz w:val="24"/>
          <w:szCs w:val="24"/>
        </w:rPr>
        <w:t>EUR</w:t>
      </w:r>
      <w:r w:rsidRPr="005A303E">
        <w:rPr>
          <w:rFonts w:ascii="Arial" w:hAnsi="Arial" w:cs="Arial"/>
          <w:sz w:val="24"/>
          <w:szCs w:val="24"/>
        </w:rPr>
        <w:t xml:space="preserve"> za potrebe redovn</w:t>
      </w:r>
      <w:r w:rsidR="005A303E">
        <w:rPr>
          <w:rFonts w:ascii="Arial" w:hAnsi="Arial" w:cs="Arial"/>
          <w:sz w:val="24"/>
          <w:szCs w:val="24"/>
        </w:rPr>
        <w:t>e djelatnosti</w:t>
      </w:r>
    </w:p>
    <w:p w:rsidR="00AD7074" w:rsidRPr="005A303E" w:rsidRDefault="00FC4237" w:rsidP="00AD707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A303E">
        <w:rPr>
          <w:rFonts w:ascii="Arial" w:hAnsi="Arial" w:cs="Arial"/>
          <w:b/>
          <w:sz w:val="24"/>
          <w:szCs w:val="24"/>
          <w:u w:val="single"/>
        </w:rPr>
        <w:t>Rashodi i izdaci</w:t>
      </w:r>
    </w:p>
    <w:p w:rsidR="00CF4C08" w:rsidRPr="005A303E" w:rsidRDefault="00CF4C08" w:rsidP="00AD7074">
      <w:pPr>
        <w:contextualSpacing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5A303E">
        <w:rPr>
          <w:rFonts w:ascii="Arial" w:hAnsi="Arial" w:cs="Arial"/>
          <w:sz w:val="24"/>
          <w:szCs w:val="24"/>
        </w:rPr>
        <w:t>Financijski plan rashoda redovne djelatnosti za 202</w:t>
      </w:r>
      <w:r w:rsidR="00240353">
        <w:rPr>
          <w:rFonts w:ascii="Arial" w:hAnsi="Arial" w:cs="Arial"/>
          <w:sz w:val="24"/>
          <w:szCs w:val="24"/>
        </w:rPr>
        <w:t>6</w:t>
      </w:r>
      <w:r w:rsidRPr="005A303E">
        <w:rPr>
          <w:rFonts w:ascii="Arial" w:hAnsi="Arial" w:cs="Arial"/>
          <w:sz w:val="24"/>
          <w:szCs w:val="24"/>
        </w:rPr>
        <w:t>. godinu baziran je na realno potrebnim sredstvima za nesmetano funkcioniranje ustanove.</w:t>
      </w:r>
    </w:p>
    <w:p w:rsidR="00CF4C08" w:rsidRPr="005A303E" w:rsidRDefault="00CF4C08" w:rsidP="00AD7074">
      <w:pPr>
        <w:contextualSpacing/>
        <w:jc w:val="both"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 xml:space="preserve">Najznačajniji rashodi se odnose na </w:t>
      </w:r>
      <w:r w:rsidR="008875AE" w:rsidRPr="005A303E">
        <w:rPr>
          <w:rFonts w:ascii="Arial" w:hAnsi="Arial" w:cs="Arial"/>
          <w:sz w:val="24"/>
          <w:szCs w:val="24"/>
        </w:rPr>
        <w:t xml:space="preserve">rashode za </w:t>
      </w:r>
      <w:r w:rsidRPr="005A303E">
        <w:rPr>
          <w:rFonts w:ascii="Arial" w:hAnsi="Arial" w:cs="Arial"/>
          <w:sz w:val="24"/>
          <w:szCs w:val="24"/>
        </w:rPr>
        <w:t>zaposlen</w:t>
      </w:r>
      <w:r w:rsidR="008875AE" w:rsidRPr="005A303E">
        <w:rPr>
          <w:rFonts w:ascii="Arial" w:hAnsi="Arial" w:cs="Arial"/>
          <w:sz w:val="24"/>
          <w:szCs w:val="24"/>
        </w:rPr>
        <w:t>e</w:t>
      </w:r>
      <w:r w:rsidRPr="005A303E">
        <w:rPr>
          <w:rFonts w:ascii="Arial" w:hAnsi="Arial" w:cs="Arial"/>
          <w:sz w:val="24"/>
          <w:szCs w:val="24"/>
        </w:rPr>
        <w:t>:</w:t>
      </w:r>
    </w:p>
    <w:p w:rsidR="00AD7074" w:rsidRPr="005A303E" w:rsidRDefault="00AD7074" w:rsidP="0068489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i/>
          <w:sz w:val="24"/>
          <w:szCs w:val="24"/>
        </w:rPr>
        <w:lastRenderedPageBreak/>
        <w:t>3111 Plaće za redovan rad</w:t>
      </w:r>
      <w:r w:rsidR="000249E9">
        <w:rPr>
          <w:rFonts w:ascii="Arial" w:hAnsi="Arial" w:cs="Arial"/>
          <w:i/>
          <w:sz w:val="24"/>
          <w:szCs w:val="24"/>
        </w:rPr>
        <w:t xml:space="preserve"> i 3132 Doprinosti za obvezno zdravstveno osiguranje</w:t>
      </w:r>
      <w:r w:rsidRPr="005A303E">
        <w:rPr>
          <w:rFonts w:ascii="Arial" w:hAnsi="Arial" w:cs="Arial"/>
          <w:sz w:val="24"/>
          <w:szCs w:val="24"/>
        </w:rPr>
        <w:t xml:space="preserve">, </w:t>
      </w:r>
      <w:r w:rsidR="0016198C" w:rsidRPr="005A303E">
        <w:rPr>
          <w:rFonts w:ascii="Arial" w:hAnsi="Arial" w:cs="Arial"/>
          <w:sz w:val="24"/>
          <w:szCs w:val="24"/>
        </w:rPr>
        <w:t xml:space="preserve">rashodi </w:t>
      </w:r>
      <w:r w:rsidRPr="005A303E">
        <w:rPr>
          <w:rFonts w:ascii="Arial" w:hAnsi="Arial" w:cs="Arial"/>
          <w:sz w:val="24"/>
          <w:szCs w:val="24"/>
        </w:rPr>
        <w:t xml:space="preserve">su </w:t>
      </w:r>
      <w:r w:rsidR="0016198C" w:rsidRPr="005A303E">
        <w:rPr>
          <w:rFonts w:ascii="Arial" w:hAnsi="Arial" w:cs="Arial"/>
          <w:sz w:val="24"/>
          <w:szCs w:val="24"/>
        </w:rPr>
        <w:t xml:space="preserve">planirani prema trenutnoj visini rashoda za plaće </w:t>
      </w:r>
      <w:r w:rsidRPr="005A303E">
        <w:rPr>
          <w:rFonts w:ascii="Arial" w:hAnsi="Arial" w:cs="Arial"/>
          <w:sz w:val="24"/>
          <w:szCs w:val="24"/>
        </w:rPr>
        <w:t xml:space="preserve"> uvećano za 0,5 % -  minuli rad po svakoj godini.</w:t>
      </w:r>
    </w:p>
    <w:p w:rsidR="00AD7074" w:rsidRPr="005A303E" w:rsidRDefault="00AD7074" w:rsidP="0068489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5A303E">
        <w:rPr>
          <w:rFonts w:ascii="Arial" w:hAnsi="Arial" w:cs="Arial"/>
          <w:i/>
          <w:sz w:val="24"/>
          <w:szCs w:val="24"/>
        </w:rPr>
        <w:t xml:space="preserve">3121 Ostali rashodi za zaposlene, </w:t>
      </w:r>
      <w:r w:rsidRPr="005A303E">
        <w:rPr>
          <w:rFonts w:ascii="Arial" w:hAnsi="Arial" w:cs="Arial"/>
          <w:sz w:val="24"/>
          <w:szCs w:val="24"/>
        </w:rPr>
        <w:t>planirani troškovi odnose se na materijalna prava djelatnika koja se temelje na važećim zakonskim i podzakonskim aktima:</w:t>
      </w:r>
      <w:r w:rsidRPr="005A303E">
        <w:rPr>
          <w:rFonts w:ascii="Arial" w:hAnsi="Arial" w:cs="Arial"/>
          <w:i/>
          <w:sz w:val="24"/>
          <w:szCs w:val="24"/>
        </w:rPr>
        <w:t xml:space="preserve"> </w:t>
      </w:r>
      <w:r w:rsidRPr="005A303E">
        <w:rPr>
          <w:rFonts w:ascii="Arial" w:hAnsi="Arial" w:cs="Arial"/>
          <w:i/>
          <w:sz w:val="24"/>
          <w:szCs w:val="24"/>
        </w:rPr>
        <w:tab/>
      </w:r>
    </w:p>
    <w:p w:rsidR="00896422" w:rsidRPr="009D136D" w:rsidRDefault="00586324" w:rsidP="009D136D">
      <w:pPr>
        <w:contextualSpacing/>
        <w:jc w:val="both"/>
        <w:rPr>
          <w:rFonts w:ascii="Arial" w:hAnsi="Arial" w:cs="Arial"/>
          <w:b/>
          <w:sz w:val="24"/>
          <w:szCs w:val="24"/>
        </w:rPr>
      </w:pPr>
      <w:r w:rsidRPr="009D136D">
        <w:rPr>
          <w:rFonts w:ascii="Arial" w:hAnsi="Arial" w:cs="Arial"/>
          <w:b/>
          <w:sz w:val="24"/>
          <w:szCs w:val="24"/>
        </w:rPr>
        <w:t>Ods</w:t>
      </w:r>
      <w:r w:rsidR="008875AE" w:rsidRPr="009D136D">
        <w:rPr>
          <w:rFonts w:ascii="Arial" w:hAnsi="Arial" w:cs="Arial"/>
          <w:b/>
          <w:sz w:val="24"/>
          <w:szCs w:val="24"/>
        </w:rPr>
        <w:t>t</w:t>
      </w:r>
      <w:r w:rsidRPr="009D136D">
        <w:rPr>
          <w:rFonts w:ascii="Arial" w:hAnsi="Arial" w:cs="Arial"/>
          <w:b/>
          <w:sz w:val="24"/>
          <w:szCs w:val="24"/>
        </w:rPr>
        <w:t>upanja</w:t>
      </w:r>
      <w:r w:rsidR="00684896" w:rsidRPr="009D136D">
        <w:rPr>
          <w:rFonts w:ascii="Arial" w:hAnsi="Arial" w:cs="Arial"/>
          <w:b/>
          <w:sz w:val="24"/>
          <w:szCs w:val="24"/>
        </w:rPr>
        <w:t xml:space="preserve"> rashoda</w:t>
      </w:r>
      <w:r w:rsidRPr="009D136D">
        <w:rPr>
          <w:rFonts w:ascii="Arial" w:hAnsi="Arial" w:cs="Arial"/>
          <w:b/>
          <w:sz w:val="24"/>
          <w:szCs w:val="24"/>
        </w:rPr>
        <w:t xml:space="preserve"> u odnosu na prethodnu godinu</w:t>
      </w:r>
      <w:r w:rsidR="00684896" w:rsidRPr="009D136D">
        <w:rPr>
          <w:rFonts w:ascii="Arial" w:hAnsi="Arial" w:cs="Arial"/>
          <w:b/>
          <w:sz w:val="24"/>
          <w:szCs w:val="24"/>
        </w:rPr>
        <w:t>:</w:t>
      </w:r>
    </w:p>
    <w:p w:rsidR="00A81831" w:rsidRPr="005A303E" w:rsidRDefault="00CF4C08" w:rsidP="009D136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>Financijski plan za 202</w:t>
      </w:r>
      <w:r w:rsidR="00D463DF">
        <w:rPr>
          <w:rFonts w:ascii="Arial" w:hAnsi="Arial" w:cs="Arial"/>
          <w:sz w:val="24"/>
          <w:szCs w:val="24"/>
        </w:rPr>
        <w:t>6</w:t>
      </w:r>
      <w:r w:rsidR="000C0B14" w:rsidRPr="005A303E">
        <w:rPr>
          <w:rFonts w:ascii="Arial" w:hAnsi="Arial" w:cs="Arial"/>
          <w:sz w:val="24"/>
          <w:szCs w:val="24"/>
        </w:rPr>
        <w:t>.</w:t>
      </w:r>
      <w:r w:rsidRPr="005A303E">
        <w:rPr>
          <w:rFonts w:ascii="Arial" w:hAnsi="Arial" w:cs="Arial"/>
          <w:sz w:val="24"/>
          <w:szCs w:val="24"/>
        </w:rPr>
        <w:t xml:space="preserve"> u</w:t>
      </w:r>
      <w:r w:rsidR="00575F1E" w:rsidRPr="005A303E">
        <w:rPr>
          <w:rFonts w:ascii="Arial" w:hAnsi="Arial" w:cs="Arial"/>
          <w:sz w:val="24"/>
          <w:szCs w:val="24"/>
        </w:rPr>
        <w:t xml:space="preserve"> odnosu na 20</w:t>
      </w:r>
      <w:r w:rsidR="00FA209F" w:rsidRPr="005A303E">
        <w:rPr>
          <w:rFonts w:ascii="Arial" w:hAnsi="Arial" w:cs="Arial"/>
          <w:sz w:val="24"/>
          <w:szCs w:val="24"/>
        </w:rPr>
        <w:t>2</w:t>
      </w:r>
      <w:r w:rsidR="00240353">
        <w:rPr>
          <w:rFonts w:ascii="Arial" w:hAnsi="Arial" w:cs="Arial"/>
          <w:sz w:val="24"/>
          <w:szCs w:val="24"/>
        </w:rPr>
        <w:t>5</w:t>
      </w:r>
      <w:r w:rsidR="00E42A44" w:rsidRPr="005A303E">
        <w:rPr>
          <w:rFonts w:ascii="Arial" w:hAnsi="Arial" w:cs="Arial"/>
          <w:sz w:val="24"/>
          <w:szCs w:val="24"/>
        </w:rPr>
        <w:t>.</w:t>
      </w:r>
      <w:r w:rsidR="00575F1E" w:rsidRPr="005A303E">
        <w:rPr>
          <w:rFonts w:ascii="Arial" w:hAnsi="Arial" w:cs="Arial"/>
          <w:sz w:val="24"/>
          <w:szCs w:val="24"/>
        </w:rPr>
        <w:t xml:space="preserve"> godinu predviđ</w:t>
      </w:r>
      <w:r w:rsidRPr="005A303E">
        <w:rPr>
          <w:rFonts w:ascii="Arial" w:hAnsi="Arial" w:cs="Arial"/>
          <w:sz w:val="24"/>
          <w:szCs w:val="24"/>
        </w:rPr>
        <w:t>a</w:t>
      </w:r>
      <w:r w:rsidR="00575F1E" w:rsidRPr="005A303E">
        <w:rPr>
          <w:rFonts w:ascii="Arial" w:hAnsi="Arial" w:cs="Arial"/>
          <w:sz w:val="24"/>
          <w:szCs w:val="24"/>
        </w:rPr>
        <w:t xml:space="preserve"> </w:t>
      </w:r>
      <w:r w:rsidR="00ED01FC" w:rsidRPr="005A303E">
        <w:rPr>
          <w:rFonts w:ascii="Arial" w:hAnsi="Arial" w:cs="Arial"/>
          <w:sz w:val="24"/>
          <w:szCs w:val="24"/>
        </w:rPr>
        <w:t xml:space="preserve">povećanje </w:t>
      </w:r>
      <w:r w:rsidR="00575F1E" w:rsidRPr="005A303E">
        <w:rPr>
          <w:rFonts w:ascii="Arial" w:hAnsi="Arial" w:cs="Arial"/>
          <w:sz w:val="24"/>
          <w:szCs w:val="24"/>
        </w:rPr>
        <w:t>budžeta</w:t>
      </w:r>
      <w:r w:rsidRPr="005A303E">
        <w:rPr>
          <w:rFonts w:ascii="Arial" w:hAnsi="Arial" w:cs="Arial"/>
          <w:sz w:val="24"/>
          <w:szCs w:val="24"/>
        </w:rPr>
        <w:t xml:space="preserve"> na</w:t>
      </w:r>
      <w:r w:rsidR="008875AE" w:rsidRPr="005A303E">
        <w:rPr>
          <w:rFonts w:ascii="Arial" w:hAnsi="Arial" w:cs="Arial"/>
          <w:sz w:val="24"/>
          <w:szCs w:val="24"/>
        </w:rPr>
        <w:t xml:space="preserve"> redovnoj djelatnosti</w:t>
      </w:r>
      <w:r w:rsidRPr="005A303E">
        <w:rPr>
          <w:rFonts w:ascii="Arial" w:hAnsi="Arial" w:cs="Arial"/>
          <w:sz w:val="24"/>
          <w:szCs w:val="24"/>
        </w:rPr>
        <w:t xml:space="preserve"> izvor 11</w:t>
      </w:r>
      <w:r w:rsidR="00575F1E" w:rsidRPr="005A303E">
        <w:rPr>
          <w:rFonts w:ascii="Arial" w:hAnsi="Arial" w:cs="Arial"/>
          <w:sz w:val="24"/>
          <w:szCs w:val="24"/>
        </w:rPr>
        <w:t xml:space="preserve"> za </w:t>
      </w:r>
      <w:r w:rsidR="00AB7C44">
        <w:rPr>
          <w:rFonts w:ascii="Arial" w:hAnsi="Arial" w:cs="Arial"/>
          <w:sz w:val="24"/>
          <w:szCs w:val="24"/>
        </w:rPr>
        <w:t>105</w:t>
      </w:r>
      <w:r w:rsidR="007F0046" w:rsidRPr="005A303E">
        <w:rPr>
          <w:rFonts w:ascii="Arial" w:hAnsi="Arial" w:cs="Arial"/>
          <w:sz w:val="24"/>
          <w:szCs w:val="24"/>
        </w:rPr>
        <w:t>.</w:t>
      </w:r>
      <w:r w:rsidR="00AB7C44">
        <w:rPr>
          <w:rFonts w:ascii="Arial" w:hAnsi="Arial" w:cs="Arial"/>
          <w:sz w:val="24"/>
          <w:szCs w:val="24"/>
        </w:rPr>
        <w:t>5</w:t>
      </w:r>
      <w:r w:rsidR="00240353">
        <w:rPr>
          <w:rFonts w:ascii="Arial" w:hAnsi="Arial" w:cs="Arial"/>
          <w:sz w:val="24"/>
          <w:szCs w:val="24"/>
        </w:rPr>
        <w:t>5</w:t>
      </w:r>
      <w:r w:rsidR="000C0B14" w:rsidRPr="005A303E">
        <w:rPr>
          <w:rFonts w:ascii="Arial" w:hAnsi="Arial" w:cs="Arial"/>
          <w:sz w:val="24"/>
          <w:szCs w:val="24"/>
        </w:rPr>
        <w:t>0</w:t>
      </w:r>
      <w:r w:rsidR="00575F1E" w:rsidRPr="005A303E">
        <w:rPr>
          <w:rFonts w:ascii="Arial" w:hAnsi="Arial" w:cs="Arial"/>
          <w:sz w:val="24"/>
          <w:szCs w:val="24"/>
        </w:rPr>
        <w:t xml:space="preserve"> </w:t>
      </w:r>
      <w:r w:rsidR="00ED01FC" w:rsidRPr="005A303E">
        <w:rPr>
          <w:rFonts w:ascii="Arial" w:hAnsi="Arial" w:cs="Arial"/>
          <w:sz w:val="24"/>
          <w:szCs w:val="24"/>
        </w:rPr>
        <w:t>EUR</w:t>
      </w:r>
      <w:r w:rsidRPr="005A303E">
        <w:rPr>
          <w:rFonts w:ascii="Arial" w:hAnsi="Arial" w:cs="Arial"/>
          <w:sz w:val="24"/>
          <w:szCs w:val="24"/>
        </w:rPr>
        <w:t xml:space="preserve">. </w:t>
      </w:r>
      <w:r w:rsidR="00ED01FC" w:rsidRPr="005A303E">
        <w:rPr>
          <w:rFonts w:ascii="Arial" w:hAnsi="Arial" w:cs="Arial"/>
          <w:sz w:val="24"/>
          <w:szCs w:val="24"/>
        </w:rPr>
        <w:t>Povećanje</w:t>
      </w:r>
      <w:r w:rsidRPr="005A303E">
        <w:rPr>
          <w:rFonts w:ascii="Arial" w:hAnsi="Arial" w:cs="Arial"/>
          <w:sz w:val="24"/>
          <w:szCs w:val="24"/>
        </w:rPr>
        <w:t xml:space="preserve"> je </w:t>
      </w:r>
      <w:r w:rsidR="007F0046" w:rsidRPr="005A303E">
        <w:rPr>
          <w:rFonts w:ascii="Arial" w:hAnsi="Arial" w:cs="Arial"/>
          <w:sz w:val="24"/>
          <w:szCs w:val="24"/>
        </w:rPr>
        <w:t xml:space="preserve">rezultat </w:t>
      </w:r>
      <w:r w:rsidR="00952EBE" w:rsidRPr="005A303E">
        <w:rPr>
          <w:rFonts w:ascii="Arial" w:hAnsi="Arial" w:cs="Arial"/>
          <w:sz w:val="24"/>
          <w:szCs w:val="24"/>
        </w:rPr>
        <w:t xml:space="preserve">promjena na </w:t>
      </w:r>
      <w:r w:rsidR="00575F1E" w:rsidRPr="005A303E">
        <w:rPr>
          <w:rFonts w:ascii="Arial" w:hAnsi="Arial" w:cs="Arial"/>
          <w:sz w:val="24"/>
          <w:szCs w:val="24"/>
        </w:rPr>
        <w:t>sljedeć</w:t>
      </w:r>
      <w:r w:rsidR="00A775E8">
        <w:rPr>
          <w:rFonts w:ascii="Arial" w:hAnsi="Arial" w:cs="Arial"/>
          <w:sz w:val="24"/>
          <w:szCs w:val="24"/>
        </w:rPr>
        <w:t>im</w:t>
      </w:r>
      <w:r w:rsidR="00575F1E" w:rsidRPr="005A303E">
        <w:rPr>
          <w:rFonts w:ascii="Arial" w:hAnsi="Arial" w:cs="Arial"/>
          <w:sz w:val="24"/>
          <w:szCs w:val="24"/>
        </w:rPr>
        <w:t xml:space="preserve"> stav</w:t>
      </w:r>
      <w:r w:rsidR="00A775E8">
        <w:rPr>
          <w:rFonts w:ascii="Arial" w:hAnsi="Arial" w:cs="Arial"/>
          <w:sz w:val="24"/>
          <w:szCs w:val="24"/>
        </w:rPr>
        <w:t>kama</w:t>
      </w:r>
      <w:r w:rsidR="00575F1E" w:rsidRPr="005A303E">
        <w:rPr>
          <w:rFonts w:ascii="Arial" w:hAnsi="Arial" w:cs="Arial"/>
          <w:sz w:val="24"/>
          <w:szCs w:val="24"/>
        </w:rPr>
        <w:t>:</w:t>
      </w:r>
    </w:p>
    <w:p w:rsidR="00A775E8" w:rsidRDefault="000C0B14" w:rsidP="00A775E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775E8">
        <w:rPr>
          <w:rFonts w:ascii="Arial" w:hAnsi="Arial" w:cs="Arial"/>
          <w:sz w:val="24"/>
          <w:szCs w:val="24"/>
        </w:rPr>
        <w:t>Rashodi za zaposlene</w:t>
      </w:r>
      <w:r w:rsidR="005A303E" w:rsidRPr="00A775E8">
        <w:rPr>
          <w:rFonts w:ascii="Arial" w:hAnsi="Arial" w:cs="Arial"/>
          <w:sz w:val="24"/>
          <w:szCs w:val="24"/>
        </w:rPr>
        <w:t xml:space="preserve"> - p</w:t>
      </w:r>
      <w:r w:rsidR="00FA209F" w:rsidRPr="00A775E8">
        <w:rPr>
          <w:rFonts w:ascii="Arial" w:hAnsi="Arial" w:cs="Arial"/>
          <w:sz w:val="24"/>
          <w:szCs w:val="24"/>
        </w:rPr>
        <w:t xml:space="preserve">ovećanje </w:t>
      </w:r>
      <w:r w:rsidR="008875AE" w:rsidRPr="00A775E8">
        <w:rPr>
          <w:rFonts w:ascii="Arial" w:hAnsi="Arial" w:cs="Arial"/>
          <w:sz w:val="24"/>
          <w:szCs w:val="24"/>
        </w:rPr>
        <w:t>od</w:t>
      </w:r>
      <w:r w:rsidR="00FA209F" w:rsidRPr="00A775E8">
        <w:rPr>
          <w:rFonts w:ascii="Arial" w:hAnsi="Arial" w:cs="Arial"/>
          <w:sz w:val="24"/>
          <w:szCs w:val="24"/>
        </w:rPr>
        <w:t xml:space="preserve"> </w:t>
      </w:r>
      <w:r w:rsidR="00240353" w:rsidRPr="00A775E8">
        <w:rPr>
          <w:rFonts w:ascii="Arial" w:hAnsi="Arial" w:cs="Arial"/>
          <w:sz w:val="24"/>
          <w:szCs w:val="24"/>
        </w:rPr>
        <w:t>87</w:t>
      </w:r>
      <w:r w:rsidR="00ED01FC" w:rsidRPr="00A775E8">
        <w:rPr>
          <w:rFonts w:ascii="Arial" w:hAnsi="Arial" w:cs="Arial"/>
          <w:sz w:val="24"/>
          <w:szCs w:val="24"/>
        </w:rPr>
        <w:t>.</w:t>
      </w:r>
      <w:r w:rsidR="00240353" w:rsidRPr="00A775E8">
        <w:rPr>
          <w:rFonts w:ascii="Arial" w:hAnsi="Arial" w:cs="Arial"/>
          <w:sz w:val="24"/>
          <w:szCs w:val="24"/>
        </w:rPr>
        <w:t>650</w:t>
      </w:r>
      <w:r w:rsidR="00ED01FC" w:rsidRPr="00A775E8">
        <w:rPr>
          <w:rFonts w:ascii="Arial" w:hAnsi="Arial" w:cs="Arial"/>
          <w:sz w:val="24"/>
          <w:szCs w:val="24"/>
        </w:rPr>
        <w:t xml:space="preserve"> EUR</w:t>
      </w:r>
      <w:r w:rsidRPr="00A775E8">
        <w:rPr>
          <w:rFonts w:ascii="Arial" w:hAnsi="Arial" w:cs="Arial"/>
          <w:sz w:val="24"/>
          <w:szCs w:val="24"/>
        </w:rPr>
        <w:t xml:space="preserve"> na ovoj stavci</w:t>
      </w:r>
      <w:r w:rsidR="00FA209F" w:rsidRPr="00A775E8">
        <w:rPr>
          <w:rFonts w:ascii="Arial" w:hAnsi="Arial" w:cs="Arial"/>
          <w:sz w:val="24"/>
          <w:szCs w:val="24"/>
        </w:rPr>
        <w:t xml:space="preserve"> je p</w:t>
      </w:r>
      <w:r w:rsidR="00C32A86">
        <w:rPr>
          <w:rFonts w:ascii="Arial" w:hAnsi="Arial" w:cs="Arial"/>
          <w:sz w:val="24"/>
          <w:szCs w:val="24"/>
        </w:rPr>
        <w:t>r</w:t>
      </w:r>
      <w:r w:rsidR="00FA209F" w:rsidRPr="00A775E8">
        <w:rPr>
          <w:rFonts w:ascii="Arial" w:hAnsi="Arial" w:cs="Arial"/>
          <w:sz w:val="24"/>
          <w:szCs w:val="24"/>
        </w:rPr>
        <w:t>oiz</w:t>
      </w:r>
      <w:r w:rsidR="0092250A" w:rsidRPr="00A775E8">
        <w:rPr>
          <w:rFonts w:ascii="Arial" w:hAnsi="Arial" w:cs="Arial"/>
          <w:sz w:val="24"/>
          <w:szCs w:val="24"/>
        </w:rPr>
        <w:t>i</w:t>
      </w:r>
      <w:r w:rsidR="00FA209F" w:rsidRPr="00A775E8">
        <w:rPr>
          <w:rFonts w:ascii="Arial" w:hAnsi="Arial" w:cs="Arial"/>
          <w:sz w:val="24"/>
          <w:szCs w:val="24"/>
        </w:rPr>
        <w:t xml:space="preserve">šlo </w:t>
      </w:r>
      <w:r w:rsidR="00A775E8" w:rsidRPr="00A775E8">
        <w:rPr>
          <w:rFonts w:ascii="Arial" w:hAnsi="Arial" w:cs="Arial"/>
          <w:sz w:val="24"/>
          <w:szCs w:val="24"/>
        </w:rPr>
        <w:t xml:space="preserve">iz novog Pravilnika o unutarnjem ustrojstvu i načinu rada Tiflološkog muzeja temeljenog na suglasnosti Ministarstva kulture i medija od 08.11.2024, </w:t>
      </w:r>
      <w:r w:rsidR="00D51844">
        <w:rPr>
          <w:rFonts w:ascii="Arial" w:hAnsi="Arial" w:cs="Arial"/>
          <w:sz w:val="24"/>
          <w:szCs w:val="24"/>
        </w:rPr>
        <w:t xml:space="preserve">zatim </w:t>
      </w:r>
      <w:r w:rsidR="00A775E8" w:rsidRPr="00A775E8">
        <w:rPr>
          <w:rFonts w:ascii="Arial" w:hAnsi="Arial" w:cs="Arial"/>
          <w:sz w:val="24"/>
          <w:szCs w:val="24"/>
        </w:rPr>
        <w:t>zbog povećanja osnovice za obračun plaće u 202</w:t>
      </w:r>
      <w:r w:rsidR="006C3C36">
        <w:rPr>
          <w:rFonts w:ascii="Arial" w:hAnsi="Arial" w:cs="Arial"/>
          <w:sz w:val="24"/>
          <w:szCs w:val="24"/>
        </w:rPr>
        <w:t>5</w:t>
      </w:r>
      <w:r w:rsidR="00A775E8" w:rsidRPr="00A775E8">
        <w:rPr>
          <w:rFonts w:ascii="Arial" w:hAnsi="Arial" w:cs="Arial"/>
          <w:sz w:val="24"/>
          <w:szCs w:val="24"/>
        </w:rPr>
        <w:t>.godini</w:t>
      </w:r>
      <w:r w:rsidR="00D51844">
        <w:rPr>
          <w:rFonts w:ascii="Arial" w:hAnsi="Arial" w:cs="Arial"/>
          <w:sz w:val="24"/>
          <w:szCs w:val="24"/>
        </w:rPr>
        <w:t xml:space="preserve"> te zbog</w:t>
      </w:r>
      <w:r w:rsidR="00FA209F" w:rsidRPr="00A775E8">
        <w:rPr>
          <w:rFonts w:ascii="Arial" w:hAnsi="Arial" w:cs="Arial"/>
          <w:sz w:val="24"/>
          <w:szCs w:val="24"/>
        </w:rPr>
        <w:t xml:space="preserve"> ukalku</w:t>
      </w:r>
      <w:r w:rsidR="005A303E" w:rsidRPr="00A775E8">
        <w:rPr>
          <w:rFonts w:ascii="Arial" w:hAnsi="Arial" w:cs="Arial"/>
          <w:sz w:val="24"/>
          <w:szCs w:val="24"/>
        </w:rPr>
        <w:t>l</w:t>
      </w:r>
      <w:r w:rsidR="00FA209F" w:rsidRPr="00A775E8">
        <w:rPr>
          <w:rFonts w:ascii="Arial" w:hAnsi="Arial" w:cs="Arial"/>
          <w:sz w:val="24"/>
          <w:szCs w:val="24"/>
        </w:rPr>
        <w:t>iran</w:t>
      </w:r>
      <w:r w:rsidR="00611633" w:rsidRPr="00A775E8">
        <w:rPr>
          <w:rFonts w:ascii="Arial" w:hAnsi="Arial" w:cs="Arial"/>
          <w:sz w:val="24"/>
          <w:szCs w:val="24"/>
        </w:rPr>
        <w:t>og</w:t>
      </w:r>
      <w:r w:rsidR="00FA209F" w:rsidRPr="00A775E8">
        <w:rPr>
          <w:rFonts w:ascii="Arial" w:hAnsi="Arial" w:cs="Arial"/>
          <w:sz w:val="24"/>
          <w:szCs w:val="24"/>
        </w:rPr>
        <w:t xml:space="preserve"> uvećanj</w:t>
      </w:r>
      <w:r w:rsidR="00611633" w:rsidRPr="00A775E8">
        <w:rPr>
          <w:rFonts w:ascii="Arial" w:hAnsi="Arial" w:cs="Arial"/>
          <w:sz w:val="24"/>
          <w:szCs w:val="24"/>
        </w:rPr>
        <w:t>a</w:t>
      </w:r>
      <w:r w:rsidR="00FA209F" w:rsidRPr="00A775E8">
        <w:rPr>
          <w:rFonts w:ascii="Arial" w:hAnsi="Arial" w:cs="Arial"/>
          <w:sz w:val="24"/>
          <w:szCs w:val="24"/>
        </w:rPr>
        <w:t xml:space="preserve"> od 0,5% za minuli rad.</w:t>
      </w:r>
      <w:r w:rsidRPr="00A775E8">
        <w:rPr>
          <w:rFonts w:ascii="Arial" w:hAnsi="Arial" w:cs="Arial"/>
          <w:sz w:val="24"/>
          <w:szCs w:val="24"/>
        </w:rPr>
        <w:t xml:space="preserve"> </w:t>
      </w:r>
    </w:p>
    <w:p w:rsidR="00A775E8" w:rsidRPr="00A775E8" w:rsidRDefault="00240353" w:rsidP="00A775E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A775E8">
        <w:rPr>
          <w:rFonts w:ascii="Arial" w:hAnsi="Arial" w:cs="Arial"/>
          <w:sz w:val="24"/>
          <w:szCs w:val="24"/>
        </w:rPr>
        <w:t>Rashodi za zakupnine i najamnine</w:t>
      </w:r>
      <w:r w:rsidR="00A775E8" w:rsidRPr="00A775E8">
        <w:rPr>
          <w:rFonts w:ascii="Arial" w:hAnsi="Arial" w:cs="Arial"/>
          <w:sz w:val="24"/>
          <w:szCs w:val="24"/>
        </w:rPr>
        <w:t xml:space="preserve"> </w:t>
      </w:r>
      <w:r w:rsidR="00A775E8">
        <w:rPr>
          <w:rFonts w:ascii="Arial" w:hAnsi="Arial" w:cs="Arial"/>
          <w:sz w:val="24"/>
          <w:szCs w:val="24"/>
        </w:rPr>
        <w:t>-</w:t>
      </w:r>
      <w:r w:rsidR="00A775E8" w:rsidRPr="00A775E8">
        <w:rPr>
          <w:rFonts w:ascii="Arial" w:hAnsi="Arial" w:cs="Arial"/>
          <w:sz w:val="24"/>
          <w:szCs w:val="24"/>
        </w:rPr>
        <w:t xml:space="preserve"> povećanje od 10.300 EUR na ovoj stavci je proizišlo iz povećanja cijene najamnine poslovnog prostora od strane zakupodavca za koju imamo pisanu suglasnost Ministarstva kulture i medija</w:t>
      </w:r>
      <w:r w:rsidR="00A775E8" w:rsidRPr="00A775E8">
        <w:rPr>
          <w:rFonts w:ascii="Arial" w:hAnsi="Arial" w:cs="Arial"/>
        </w:rPr>
        <w:t>.</w:t>
      </w:r>
    </w:p>
    <w:p w:rsidR="00240353" w:rsidRDefault="00A775E8" w:rsidP="00A775E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Rashodi za komunalne usluge – povećanje </w:t>
      </w:r>
      <w:r w:rsidR="00C32A86">
        <w:rPr>
          <w:rFonts w:ascii="Arial" w:hAnsi="Arial" w:cs="Arial"/>
          <w:sz w:val="24"/>
          <w:szCs w:val="24"/>
        </w:rPr>
        <w:t xml:space="preserve">u iznosu </w:t>
      </w:r>
      <w:r w:rsidR="00214F83">
        <w:rPr>
          <w:rFonts w:ascii="Arial" w:hAnsi="Arial" w:cs="Arial"/>
          <w:sz w:val="24"/>
          <w:szCs w:val="24"/>
        </w:rPr>
        <w:t xml:space="preserve">7.600 EUR </w:t>
      </w:r>
      <w:r w:rsidR="00D51844">
        <w:rPr>
          <w:rFonts w:ascii="Arial" w:hAnsi="Arial" w:cs="Arial"/>
          <w:sz w:val="24"/>
          <w:szCs w:val="24"/>
        </w:rPr>
        <w:t>zbog plaćanja privčuve za poslovni prostor</w:t>
      </w:r>
      <w:r w:rsidR="00CB6143">
        <w:rPr>
          <w:rFonts w:ascii="Arial" w:hAnsi="Arial" w:cs="Arial"/>
          <w:sz w:val="24"/>
          <w:szCs w:val="24"/>
        </w:rPr>
        <w:t>. Naime, u</w:t>
      </w:r>
      <w:r w:rsidR="00E531F8">
        <w:rPr>
          <w:rFonts w:ascii="Arial" w:hAnsi="Arial" w:cs="Arial"/>
          <w:sz w:val="24"/>
          <w:szCs w:val="24"/>
        </w:rPr>
        <w:t xml:space="preserve"> </w:t>
      </w:r>
      <w:r w:rsidR="00C32A86">
        <w:rPr>
          <w:rFonts w:ascii="Arial" w:hAnsi="Arial" w:cs="Arial"/>
          <w:sz w:val="24"/>
          <w:szCs w:val="24"/>
        </w:rPr>
        <w:t xml:space="preserve">periodu </w:t>
      </w:r>
      <w:r w:rsidR="00CB6143">
        <w:rPr>
          <w:rFonts w:ascii="Arial" w:hAnsi="Arial" w:cs="Arial"/>
          <w:sz w:val="24"/>
          <w:szCs w:val="24"/>
        </w:rPr>
        <w:t>od 2019. do kraja 2025.godine smo bili oslobođeni plaćanja pričuve</w:t>
      </w:r>
      <w:r w:rsidR="00C32A86">
        <w:rPr>
          <w:rFonts w:ascii="Arial" w:hAnsi="Arial" w:cs="Arial"/>
          <w:sz w:val="24"/>
          <w:szCs w:val="24"/>
        </w:rPr>
        <w:t xml:space="preserve"> zbog</w:t>
      </w:r>
      <w:r w:rsidR="00CB6143">
        <w:rPr>
          <w:rFonts w:ascii="Arial" w:hAnsi="Arial" w:cs="Arial"/>
          <w:sz w:val="24"/>
          <w:szCs w:val="24"/>
        </w:rPr>
        <w:t xml:space="preserve"> participacije u rekonstrukciji zajedničke kotlovnice</w:t>
      </w:r>
      <w:r w:rsidR="00E531F8">
        <w:rPr>
          <w:rFonts w:ascii="Arial" w:hAnsi="Arial" w:cs="Arial"/>
          <w:sz w:val="24"/>
          <w:szCs w:val="24"/>
        </w:rPr>
        <w:t>, a od</w:t>
      </w:r>
      <w:r w:rsidR="00CB6143">
        <w:rPr>
          <w:rFonts w:ascii="Arial" w:hAnsi="Arial" w:cs="Arial"/>
          <w:sz w:val="24"/>
          <w:szCs w:val="24"/>
        </w:rPr>
        <w:t xml:space="preserve"> 01.01.2026. ćemo</w:t>
      </w:r>
      <w:r w:rsidR="00E531F8">
        <w:rPr>
          <w:rFonts w:ascii="Arial" w:hAnsi="Arial" w:cs="Arial"/>
          <w:sz w:val="24"/>
          <w:szCs w:val="24"/>
        </w:rPr>
        <w:t xml:space="preserve"> je</w:t>
      </w:r>
      <w:r w:rsidR="00CB6143">
        <w:rPr>
          <w:rFonts w:ascii="Arial" w:hAnsi="Arial" w:cs="Arial"/>
          <w:sz w:val="24"/>
          <w:szCs w:val="24"/>
        </w:rPr>
        <w:t xml:space="preserve"> ponovno početi plaćati</w:t>
      </w:r>
      <w:r w:rsidR="00E531F8">
        <w:rPr>
          <w:rFonts w:ascii="Arial" w:hAnsi="Arial" w:cs="Arial"/>
          <w:sz w:val="24"/>
          <w:szCs w:val="24"/>
        </w:rPr>
        <w:t>.</w:t>
      </w:r>
    </w:p>
    <w:p w:rsidR="00611633" w:rsidRPr="005A303E" w:rsidRDefault="00611633" w:rsidP="000C0B14">
      <w:pPr>
        <w:spacing w:line="240" w:lineRule="auto"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 xml:space="preserve">Na </w:t>
      </w:r>
      <w:r w:rsidR="000C0B14" w:rsidRPr="005A303E">
        <w:rPr>
          <w:rFonts w:ascii="Arial" w:hAnsi="Arial" w:cs="Arial"/>
          <w:sz w:val="24"/>
          <w:szCs w:val="24"/>
        </w:rPr>
        <w:t xml:space="preserve">ostalim </w:t>
      </w:r>
      <w:r w:rsidRPr="005A303E">
        <w:rPr>
          <w:rFonts w:ascii="Arial" w:hAnsi="Arial" w:cs="Arial"/>
          <w:sz w:val="24"/>
          <w:szCs w:val="24"/>
        </w:rPr>
        <w:t>skupinama</w:t>
      </w:r>
      <w:r w:rsidR="000C0B14" w:rsidRPr="005A303E">
        <w:rPr>
          <w:rFonts w:ascii="Arial" w:hAnsi="Arial" w:cs="Arial"/>
          <w:sz w:val="24"/>
          <w:szCs w:val="24"/>
        </w:rPr>
        <w:t xml:space="preserve"> financijskog plana</w:t>
      </w:r>
      <w:r w:rsidR="008875AE" w:rsidRPr="005A303E">
        <w:rPr>
          <w:rFonts w:ascii="Arial" w:hAnsi="Arial" w:cs="Arial"/>
          <w:sz w:val="24"/>
          <w:szCs w:val="24"/>
        </w:rPr>
        <w:t xml:space="preserve"> za izvor 11</w:t>
      </w:r>
      <w:r w:rsidR="000C0B14" w:rsidRPr="005A303E">
        <w:rPr>
          <w:rFonts w:ascii="Arial" w:hAnsi="Arial" w:cs="Arial"/>
          <w:sz w:val="24"/>
          <w:szCs w:val="24"/>
        </w:rPr>
        <w:t xml:space="preserve"> (skupine</w:t>
      </w:r>
      <w:r w:rsidRPr="005A303E">
        <w:rPr>
          <w:rFonts w:ascii="Arial" w:hAnsi="Arial" w:cs="Arial"/>
          <w:sz w:val="24"/>
          <w:szCs w:val="24"/>
        </w:rPr>
        <w:t xml:space="preserve"> 32 i 34</w:t>
      </w:r>
      <w:r w:rsidR="000C0B14" w:rsidRPr="005A303E">
        <w:rPr>
          <w:rFonts w:ascii="Arial" w:hAnsi="Arial" w:cs="Arial"/>
          <w:sz w:val="24"/>
          <w:szCs w:val="24"/>
        </w:rPr>
        <w:t xml:space="preserve">) </w:t>
      </w:r>
      <w:r w:rsidR="0092250A" w:rsidRPr="005A303E">
        <w:rPr>
          <w:rFonts w:ascii="Arial" w:hAnsi="Arial" w:cs="Arial"/>
          <w:sz w:val="24"/>
          <w:szCs w:val="24"/>
        </w:rPr>
        <w:t xml:space="preserve">nema </w:t>
      </w:r>
      <w:r w:rsidRPr="005A303E">
        <w:rPr>
          <w:rFonts w:ascii="Arial" w:hAnsi="Arial" w:cs="Arial"/>
          <w:sz w:val="24"/>
          <w:szCs w:val="24"/>
        </w:rPr>
        <w:t>povećanj</w:t>
      </w:r>
      <w:r w:rsidR="0092250A" w:rsidRPr="005A303E">
        <w:rPr>
          <w:rFonts w:ascii="Arial" w:hAnsi="Arial" w:cs="Arial"/>
          <w:sz w:val="24"/>
          <w:szCs w:val="24"/>
        </w:rPr>
        <w:t>a</w:t>
      </w:r>
      <w:r w:rsidRPr="005A303E">
        <w:rPr>
          <w:rFonts w:ascii="Arial" w:hAnsi="Arial" w:cs="Arial"/>
          <w:sz w:val="24"/>
          <w:szCs w:val="24"/>
        </w:rPr>
        <w:t xml:space="preserve"> u</w:t>
      </w:r>
      <w:r w:rsidR="0092250A" w:rsidRPr="005A303E">
        <w:rPr>
          <w:rFonts w:ascii="Arial" w:hAnsi="Arial" w:cs="Arial"/>
          <w:sz w:val="24"/>
          <w:szCs w:val="24"/>
        </w:rPr>
        <w:t xml:space="preserve"> odnosu na plan za 202</w:t>
      </w:r>
      <w:r w:rsidR="00A775E8">
        <w:rPr>
          <w:rFonts w:ascii="Arial" w:hAnsi="Arial" w:cs="Arial"/>
          <w:sz w:val="24"/>
          <w:szCs w:val="24"/>
        </w:rPr>
        <w:t>5</w:t>
      </w:r>
      <w:r w:rsidR="0092250A" w:rsidRPr="005A303E">
        <w:rPr>
          <w:rFonts w:ascii="Arial" w:hAnsi="Arial" w:cs="Arial"/>
          <w:sz w:val="24"/>
          <w:szCs w:val="24"/>
        </w:rPr>
        <w:t>.godinu, te su samo izvršene</w:t>
      </w:r>
      <w:r w:rsidRPr="005A303E">
        <w:rPr>
          <w:rFonts w:ascii="Arial" w:hAnsi="Arial" w:cs="Arial"/>
          <w:sz w:val="24"/>
          <w:szCs w:val="24"/>
        </w:rPr>
        <w:t xml:space="preserve"> preraspodjel</w:t>
      </w:r>
      <w:r w:rsidR="0092250A" w:rsidRPr="005A303E">
        <w:rPr>
          <w:rFonts w:ascii="Arial" w:hAnsi="Arial" w:cs="Arial"/>
          <w:sz w:val="24"/>
          <w:szCs w:val="24"/>
        </w:rPr>
        <w:t>e</w:t>
      </w:r>
      <w:r w:rsidRPr="005A303E">
        <w:rPr>
          <w:rFonts w:ascii="Arial" w:hAnsi="Arial" w:cs="Arial"/>
          <w:sz w:val="24"/>
          <w:szCs w:val="24"/>
        </w:rPr>
        <w:t xml:space="preserve"> između konta</w:t>
      </w:r>
      <w:r w:rsidR="0092250A" w:rsidRPr="005A303E">
        <w:rPr>
          <w:rFonts w:ascii="Arial" w:hAnsi="Arial" w:cs="Arial"/>
          <w:sz w:val="24"/>
          <w:szCs w:val="24"/>
        </w:rPr>
        <w:t>.</w:t>
      </w:r>
    </w:p>
    <w:p w:rsidR="00D54674" w:rsidRPr="005A303E" w:rsidRDefault="008240AB" w:rsidP="0058632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 xml:space="preserve">Financijski plan </w:t>
      </w:r>
      <w:r w:rsidR="00684896" w:rsidRPr="005A303E">
        <w:rPr>
          <w:rFonts w:ascii="Arial" w:hAnsi="Arial" w:cs="Arial"/>
          <w:sz w:val="24"/>
          <w:szCs w:val="24"/>
        </w:rPr>
        <w:t>rashoda</w:t>
      </w:r>
      <w:r w:rsidRPr="005A303E">
        <w:rPr>
          <w:rFonts w:ascii="Arial" w:hAnsi="Arial" w:cs="Arial"/>
          <w:sz w:val="24"/>
          <w:szCs w:val="24"/>
        </w:rPr>
        <w:t xml:space="preserve"> programske djelatnosti usklađen je s odobrenim</w:t>
      </w:r>
      <w:r w:rsidR="00952EBE" w:rsidRPr="005A303E">
        <w:rPr>
          <w:rFonts w:ascii="Arial" w:hAnsi="Arial" w:cs="Arial"/>
          <w:sz w:val="24"/>
          <w:szCs w:val="24"/>
        </w:rPr>
        <w:t xml:space="preserve"> prijedlogom plana programskih aktivnosti za 202</w:t>
      </w:r>
      <w:r w:rsidR="009C6FA2">
        <w:rPr>
          <w:rFonts w:ascii="Arial" w:hAnsi="Arial" w:cs="Arial"/>
          <w:sz w:val="24"/>
          <w:szCs w:val="24"/>
        </w:rPr>
        <w:t>6</w:t>
      </w:r>
      <w:r w:rsidR="00952EBE" w:rsidRPr="005A303E">
        <w:rPr>
          <w:rFonts w:ascii="Arial" w:hAnsi="Arial" w:cs="Arial"/>
          <w:sz w:val="24"/>
          <w:szCs w:val="24"/>
        </w:rPr>
        <w:t xml:space="preserve">. godinu. </w:t>
      </w:r>
      <w:r w:rsidR="00586324" w:rsidRPr="005A303E">
        <w:rPr>
          <w:rFonts w:ascii="Arial" w:hAnsi="Arial" w:cs="Arial"/>
          <w:sz w:val="24"/>
          <w:szCs w:val="24"/>
        </w:rPr>
        <w:t xml:space="preserve">Planirana sredstva </w:t>
      </w:r>
      <w:r w:rsidR="005A303E">
        <w:rPr>
          <w:rFonts w:ascii="Arial" w:hAnsi="Arial" w:cs="Arial"/>
          <w:sz w:val="24"/>
          <w:szCs w:val="24"/>
        </w:rPr>
        <w:t xml:space="preserve">za programsku djelatnost </w:t>
      </w:r>
      <w:r w:rsidR="00586324" w:rsidRPr="005A303E">
        <w:rPr>
          <w:rFonts w:ascii="Arial" w:hAnsi="Arial" w:cs="Arial"/>
          <w:sz w:val="24"/>
          <w:szCs w:val="24"/>
        </w:rPr>
        <w:t xml:space="preserve">iznose </w:t>
      </w:r>
      <w:r w:rsidR="00611633" w:rsidRPr="005A303E">
        <w:rPr>
          <w:rFonts w:ascii="Arial" w:hAnsi="Arial" w:cs="Arial"/>
          <w:sz w:val="24"/>
          <w:szCs w:val="24"/>
        </w:rPr>
        <w:t>3</w:t>
      </w:r>
      <w:r w:rsidR="0092250A" w:rsidRPr="005A303E">
        <w:rPr>
          <w:rFonts w:ascii="Arial" w:hAnsi="Arial" w:cs="Arial"/>
          <w:sz w:val="24"/>
          <w:szCs w:val="24"/>
        </w:rPr>
        <w:t>5</w:t>
      </w:r>
      <w:r w:rsidR="00611633" w:rsidRPr="005A303E">
        <w:rPr>
          <w:rFonts w:ascii="Arial" w:hAnsi="Arial" w:cs="Arial"/>
          <w:sz w:val="24"/>
          <w:szCs w:val="24"/>
        </w:rPr>
        <w:t>.</w:t>
      </w:r>
      <w:r w:rsidR="0092250A" w:rsidRPr="005A303E">
        <w:rPr>
          <w:rFonts w:ascii="Arial" w:hAnsi="Arial" w:cs="Arial"/>
          <w:sz w:val="24"/>
          <w:szCs w:val="24"/>
        </w:rPr>
        <w:t>9</w:t>
      </w:r>
      <w:r w:rsidR="00A775E8">
        <w:rPr>
          <w:rFonts w:ascii="Arial" w:hAnsi="Arial" w:cs="Arial"/>
          <w:sz w:val="24"/>
          <w:szCs w:val="24"/>
        </w:rPr>
        <w:t>79</w:t>
      </w:r>
      <w:r w:rsidRPr="005A303E">
        <w:rPr>
          <w:rFonts w:ascii="Arial" w:hAnsi="Arial" w:cs="Arial"/>
          <w:sz w:val="24"/>
          <w:szCs w:val="24"/>
        </w:rPr>
        <w:t xml:space="preserve"> </w:t>
      </w:r>
      <w:r w:rsidR="00611633" w:rsidRPr="005A303E">
        <w:rPr>
          <w:rFonts w:ascii="Arial" w:hAnsi="Arial" w:cs="Arial"/>
          <w:sz w:val="24"/>
          <w:szCs w:val="24"/>
        </w:rPr>
        <w:t>EUR</w:t>
      </w:r>
      <w:r w:rsidR="00586324" w:rsidRPr="005A303E">
        <w:rPr>
          <w:rFonts w:ascii="Arial" w:hAnsi="Arial" w:cs="Arial"/>
          <w:sz w:val="24"/>
          <w:szCs w:val="24"/>
        </w:rPr>
        <w:t>.</w:t>
      </w:r>
    </w:p>
    <w:p w:rsidR="00C3048B" w:rsidRPr="005A303E" w:rsidRDefault="00C3048B" w:rsidP="0058632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586324" w:rsidRPr="005A303E" w:rsidRDefault="00FC4237" w:rsidP="0058632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5A303E">
        <w:rPr>
          <w:rFonts w:ascii="Arial" w:hAnsi="Arial" w:cs="Arial"/>
          <w:b/>
          <w:sz w:val="24"/>
          <w:szCs w:val="24"/>
          <w:u w:val="single"/>
        </w:rPr>
        <w:t>Prijenos sredstava iz prethodne u slijedeću godinu</w:t>
      </w:r>
    </w:p>
    <w:p w:rsidR="00FC4237" w:rsidRPr="005A303E" w:rsidRDefault="00FC4237" w:rsidP="0058632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586324" w:rsidRPr="005A303E" w:rsidRDefault="00586324" w:rsidP="0058632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 xml:space="preserve">Prijenos sredstava iz prethodne u slijedeću godinu je planiran u iznosu </w:t>
      </w:r>
      <w:r w:rsidR="00D51844">
        <w:rPr>
          <w:rFonts w:ascii="Arial" w:hAnsi="Arial" w:cs="Arial"/>
          <w:sz w:val="24"/>
          <w:szCs w:val="24"/>
        </w:rPr>
        <w:t>22.900,46</w:t>
      </w:r>
      <w:r w:rsidR="00ED01FC" w:rsidRPr="005A303E">
        <w:rPr>
          <w:rFonts w:ascii="Arial" w:hAnsi="Arial" w:cs="Arial"/>
          <w:sz w:val="24"/>
          <w:szCs w:val="24"/>
        </w:rPr>
        <w:t xml:space="preserve"> EUR</w:t>
      </w:r>
      <w:r w:rsidR="000D1AC6" w:rsidRPr="005A303E">
        <w:rPr>
          <w:rFonts w:ascii="Arial" w:hAnsi="Arial" w:cs="Arial"/>
          <w:sz w:val="24"/>
          <w:szCs w:val="24"/>
        </w:rPr>
        <w:t>.</w:t>
      </w:r>
      <w:r w:rsidR="00FC4237" w:rsidRPr="005A303E">
        <w:rPr>
          <w:rFonts w:ascii="Arial" w:hAnsi="Arial" w:cs="Arial"/>
          <w:sz w:val="24"/>
          <w:szCs w:val="24"/>
        </w:rPr>
        <w:t xml:space="preserve"> </w:t>
      </w:r>
      <w:r w:rsidR="00BE61BB" w:rsidRPr="005A303E">
        <w:rPr>
          <w:rFonts w:ascii="Arial" w:hAnsi="Arial" w:cs="Arial"/>
          <w:sz w:val="24"/>
          <w:szCs w:val="24"/>
        </w:rPr>
        <w:t xml:space="preserve">Navedeni iznos je </w:t>
      </w:r>
      <w:r w:rsidR="00FC4237" w:rsidRPr="005A303E">
        <w:rPr>
          <w:rFonts w:ascii="Arial" w:hAnsi="Arial" w:cs="Arial"/>
          <w:sz w:val="24"/>
          <w:szCs w:val="24"/>
        </w:rPr>
        <w:t>je planiran za donos i odnos sredstava</w:t>
      </w:r>
      <w:r w:rsidR="00BE61BB" w:rsidRPr="005A303E">
        <w:rPr>
          <w:rFonts w:ascii="Arial" w:hAnsi="Arial" w:cs="Arial"/>
          <w:sz w:val="24"/>
          <w:szCs w:val="24"/>
        </w:rPr>
        <w:t xml:space="preserve">, a </w:t>
      </w:r>
      <w:r w:rsidRPr="005A303E">
        <w:rPr>
          <w:rFonts w:ascii="Arial" w:hAnsi="Arial" w:cs="Arial"/>
          <w:sz w:val="24"/>
          <w:szCs w:val="24"/>
        </w:rPr>
        <w:t>odnos</w:t>
      </w:r>
      <w:r w:rsidR="000D1AC6" w:rsidRPr="005A303E">
        <w:rPr>
          <w:rFonts w:ascii="Arial" w:hAnsi="Arial" w:cs="Arial"/>
          <w:sz w:val="24"/>
          <w:szCs w:val="24"/>
        </w:rPr>
        <w:t>i</w:t>
      </w:r>
      <w:r w:rsidRPr="005A303E">
        <w:rPr>
          <w:rFonts w:ascii="Arial" w:hAnsi="Arial" w:cs="Arial"/>
          <w:sz w:val="24"/>
          <w:szCs w:val="24"/>
        </w:rPr>
        <w:t xml:space="preserve"> na</w:t>
      </w:r>
      <w:r w:rsidR="00611633" w:rsidRPr="005A303E">
        <w:rPr>
          <w:rFonts w:ascii="Arial" w:hAnsi="Arial" w:cs="Arial"/>
          <w:sz w:val="24"/>
          <w:szCs w:val="24"/>
        </w:rPr>
        <w:t xml:space="preserve"> vlastit</w:t>
      </w:r>
      <w:r w:rsidR="0072061F" w:rsidRPr="005A303E">
        <w:rPr>
          <w:rFonts w:ascii="Arial" w:hAnsi="Arial" w:cs="Arial"/>
          <w:sz w:val="24"/>
          <w:szCs w:val="24"/>
        </w:rPr>
        <w:t>e</w:t>
      </w:r>
      <w:r w:rsidR="00611633" w:rsidRPr="005A303E">
        <w:rPr>
          <w:rFonts w:ascii="Arial" w:hAnsi="Arial" w:cs="Arial"/>
          <w:sz w:val="24"/>
          <w:szCs w:val="24"/>
        </w:rPr>
        <w:t xml:space="preserve"> </w:t>
      </w:r>
      <w:r w:rsidR="0072061F" w:rsidRPr="005A303E">
        <w:rPr>
          <w:rFonts w:ascii="Arial" w:hAnsi="Arial" w:cs="Arial"/>
          <w:sz w:val="24"/>
          <w:szCs w:val="24"/>
        </w:rPr>
        <w:t>i ostale prihode</w:t>
      </w:r>
      <w:r w:rsidR="00611633" w:rsidRPr="005A303E">
        <w:rPr>
          <w:rFonts w:ascii="Arial" w:hAnsi="Arial" w:cs="Arial"/>
          <w:sz w:val="24"/>
          <w:szCs w:val="24"/>
        </w:rPr>
        <w:t xml:space="preserve"> za pokriće rashoda koji prelaze dozvoljene limite.</w:t>
      </w:r>
    </w:p>
    <w:p w:rsidR="000D1AC6" w:rsidRPr="005A303E" w:rsidRDefault="000D1AC6" w:rsidP="0058632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0E4F90" w:rsidRPr="005A303E" w:rsidRDefault="000E4F90" w:rsidP="000E4F90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5A303E">
        <w:rPr>
          <w:rFonts w:ascii="Arial" w:hAnsi="Arial" w:cs="Arial"/>
          <w:b/>
          <w:sz w:val="24"/>
          <w:szCs w:val="24"/>
          <w:u w:val="single"/>
        </w:rPr>
        <w:t>Pregled stanja ukupnih i dospjelih obveza:</w:t>
      </w:r>
    </w:p>
    <w:p w:rsidR="000E4F90" w:rsidRPr="005A303E" w:rsidRDefault="000E4F90" w:rsidP="000E4F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9160" w:type="dxa"/>
        <w:tblInd w:w="113" w:type="dxa"/>
        <w:tblLook w:val="04A0" w:firstRow="1" w:lastRow="0" w:firstColumn="1" w:lastColumn="0" w:noHBand="0" w:noVBand="1"/>
      </w:tblPr>
      <w:tblGrid>
        <w:gridCol w:w="2000"/>
        <w:gridCol w:w="3520"/>
        <w:gridCol w:w="3640"/>
      </w:tblGrid>
      <w:tr w:rsidR="000E4F90" w:rsidRPr="005A303E" w:rsidTr="000957A9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90" w:rsidRPr="005A303E" w:rsidRDefault="000E4F90" w:rsidP="00095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A303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90" w:rsidRPr="005A303E" w:rsidRDefault="000E4F90" w:rsidP="00095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A303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Stanje obveza na dan 31.12.202</w:t>
            </w:r>
            <w:r w:rsidR="00D51844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</w:t>
            </w:r>
            <w:r w:rsidRPr="005A303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90" w:rsidRPr="005A303E" w:rsidRDefault="000E4F90" w:rsidP="00095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A303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Stanje obveza na dan 30.06.202</w:t>
            </w:r>
            <w:r w:rsidR="00D51844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</w:t>
            </w:r>
            <w:r w:rsidRPr="005A303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0E4F90" w:rsidRPr="005A303E" w:rsidTr="000957A9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90" w:rsidRPr="005A303E" w:rsidRDefault="000E4F90" w:rsidP="00095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A303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Ukupne obveze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90" w:rsidRPr="005A303E" w:rsidRDefault="000E4F90" w:rsidP="00095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A303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</w:t>
            </w:r>
            <w:r w:rsidR="008E508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8</w:t>
            </w:r>
            <w:r w:rsidRPr="005A303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</w:t>
            </w:r>
            <w:r w:rsidR="008E508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177</w:t>
            </w:r>
            <w:r w:rsidRPr="005A303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,</w:t>
            </w:r>
            <w:r w:rsidR="008E508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90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90" w:rsidRPr="005A303E" w:rsidRDefault="008E508C" w:rsidP="00095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44</w:t>
            </w:r>
            <w:r w:rsidR="000E4F90" w:rsidRPr="005A303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630,13</w:t>
            </w:r>
          </w:p>
        </w:tc>
      </w:tr>
      <w:tr w:rsidR="000E4F90" w:rsidRPr="005A303E" w:rsidTr="000957A9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90" w:rsidRPr="005A303E" w:rsidRDefault="000E4F90" w:rsidP="000957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A303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Dospjele obveze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90" w:rsidRPr="005A303E" w:rsidRDefault="000E4F90" w:rsidP="00095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A303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90" w:rsidRPr="005A303E" w:rsidRDefault="000E4F90" w:rsidP="000957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5A303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</w:tbl>
    <w:p w:rsidR="000E4F90" w:rsidRPr="005A303E" w:rsidRDefault="000E4F90" w:rsidP="000E4F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2717BA" w:rsidRPr="005A303E" w:rsidRDefault="002717BA" w:rsidP="000E4F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2717BA" w:rsidRDefault="002717BA" w:rsidP="002717B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5A303E" w:rsidRPr="005A303E" w:rsidRDefault="005A303E" w:rsidP="002717BA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2717BA" w:rsidRPr="005A303E" w:rsidRDefault="002717BA" w:rsidP="002717B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A303E">
        <w:rPr>
          <w:rFonts w:ascii="Arial" w:hAnsi="Arial" w:cs="Arial"/>
          <w:b/>
          <w:sz w:val="24"/>
          <w:szCs w:val="24"/>
        </w:rPr>
        <w:lastRenderedPageBreak/>
        <w:t>OBRAZLOŽENJE POSEBNOG DIJELA FINANCIJSKOG PLANA</w:t>
      </w:r>
    </w:p>
    <w:p w:rsidR="002717BA" w:rsidRDefault="002717BA" w:rsidP="000E4F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 xml:space="preserve">Financijski plan je planiran kroz slijedeće </w:t>
      </w:r>
      <w:r w:rsidR="009D136D">
        <w:rPr>
          <w:rFonts w:ascii="Arial" w:hAnsi="Arial" w:cs="Arial"/>
          <w:sz w:val="24"/>
          <w:szCs w:val="24"/>
        </w:rPr>
        <w:t>aktivnosti</w:t>
      </w:r>
      <w:r w:rsidRPr="005A303E">
        <w:rPr>
          <w:rFonts w:ascii="Arial" w:hAnsi="Arial" w:cs="Arial"/>
          <w:sz w:val="24"/>
          <w:szCs w:val="24"/>
        </w:rPr>
        <w:t>:</w:t>
      </w:r>
    </w:p>
    <w:p w:rsidR="00EB6C71" w:rsidRDefault="00EB6C71" w:rsidP="000E4F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1500"/>
        <w:gridCol w:w="3460"/>
        <w:gridCol w:w="1460"/>
        <w:gridCol w:w="1460"/>
        <w:gridCol w:w="1460"/>
      </w:tblGrid>
      <w:tr w:rsidR="00EB6C71" w:rsidRPr="00EB6C71" w:rsidTr="00EB6C71">
        <w:trPr>
          <w:trHeight w:val="630"/>
        </w:trPr>
        <w:tc>
          <w:tcPr>
            <w:tcW w:w="15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Šifra</w:t>
            </w:r>
          </w:p>
        </w:tc>
        <w:tc>
          <w:tcPr>
            <w:tcW w:w="346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Naziv</w:t>
            </w:r>
          </w:p>
        </w:tc>
        <w:tc>
          <w:tcPr>
            <w:tcW w:w="146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Plan 202</w:t>
            </w:r>
            <w:r w:rsidR="00D162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</w:t>
            </w: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godina</w:t>
            </w:r>
          </w:p>
        </w:tc>
        <w:tc>
          <w:tcPr>
            <w:tcW w:w="146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Projekcija 202</w:t>
            </w:r>
            <w:r w:rsidR="00D162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</w:t>
            </w: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godina</w:t>
            </w:r>
          </w:p>
        </w:tc>
        <w:tc>
          <w:tcPr>
            <w:tcW w:w="146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Projekcija 202</w:t>
            </w:r>
            <w:r w:rsidR="00D162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</w:t>
            </w: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godina</w:t>
            </w:r>
          </w:p>
        </w:tc>
      </w:tr>
      <w:tr w:rsidR="00EB6C71" w:rsidRPr="00EB6C71" w:rsidTr="00EB6C71">
        <w:trPr>
          <w:trHeight w:val="315"/>
        </w:trPr>
        <w:tc>
          <w:tcPr>
            <w:tcW w:w="150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FFFFFF" w:fill="FFFFFF"/>
            <w:noWrap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022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TIFLOLOŠKI MUZEJ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EB6C71" w:rsidRPr="00EB6C71" w:rsidRDefault="00D162A0" w:rsidP="00EB6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645</w:t>
            </w:r>
            <w:r w:rsidR="00EB6C71"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EB6C71" w:rsidRPr="00EB6C71" w:rsidRDefault="00D162A0" w:rsidP="00EB6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650</w:t>
            </w:r>
            <w:r w:rsidR="00EB6C71"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EB6C71" w:rsidRPr="00EB6C71" w:rsidRDefault="00D162A0" w:rsidP="00EB6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652</w:t>
            </w:r>
            <w:r w:rsidR="00EB6C71"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599</w:t>
            </w:r>
          </w:p>
        </w:tc>
      </w:tr>
      <w:tr w:rsidR="00EB6C71" w:rsidRPr="00EB6C71" w:rsidTr="00EB6C71">
        <w:trPr>
          <w:trHeight w:val="315"/>
        </w:trPr>
        <w:tc>
          <w:tcPr>
            <w:tcW w:w="150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FFFFFF" w:fill="FFFFFF"/>
            <w:noWrap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A78000022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REDOVNA  DJELATNOST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EB6C71" w:rsidRPr="00EB6C71" w:rsidRDefault="00D162A0" w:rsidP="00EB6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600</w:t>
            </w:r>
            <w:r w:rsidR="00EB6C71"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EB6C71" w:rsidRPr="00EB6C71" w:rsidRDefault="00D162A0" w:rsidP="00EB6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605</w:t>
            </w:r>
            <w:r w:rsidR="00EB6C71"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EB6C71" w:rsidRPr="00EB6C71" w:rsidRDefault="00D162A0" w:rsidP="00EB6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607</w:t>
            </w:r>
            <w:r w:rsidR="00EB6C71"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620</w:t>
            </w:r>
          </w:p>
        </w:tc>
      </w:tr>
      <w:tr w:rsidR="00EB6C71" w:rsidRPr="00EB6C71" w:rsidTr="00EB6C71">
        <w:trPr>
          <w:trHeight w:val="315"/>
        </w:trPr>
        <w:tc>
          <w:tcPr>
            <w:tcW w:w="150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FFFFFF" w:fill="FFFFFF"/>
            <w:noWrap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noWrap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:rsidR="00EB6C71" w:rsidRPr="00EB6C71" w:rsidRDefault="00D162A0" w:rsidP="00EB6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600</w:t>
            </w:r>
            <w:r w:rsidR="00EB6C71"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:rsidR="00EB6C71" w:rsidRPr="00EB6C71" w:rsidRDefault="00D162A0" w:rsidP="00EB6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605</w:t>
            </w:r>
            <w:r w:rsidR="00EB6C71"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:rsidR="00EB6C71" w:rsidRPr="00EB6C71" w:rsidRDefault="00D162A0" w:rsidP="00EB6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607</w:t>
            </w:r>
            <w:r w:rsidR="00EB6C71"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620</w:t>
            </w:r>
          </w:p>
        </w:tc>
      </w:tr>
      <w:tr w:rsidR="00EB6C71" w:rsidRPr="00EB6C71" w:rsidTr="00EB6C71">
        <w:trPr>
          <w:trHeight w:val="630"/>
        </w:trPr>
        <w:tc>
          <w:tcPr>
            <w:tcW w:w="150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FFFFFF" w:fill="FFFFFF"/>
            <w:noWrap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A78000222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AKTIVNOST IZ OSTALIH IZVORA FINANCIRANJA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EB6C71" w:rsidRPr="00EB6C71" w:rsidRDefault="00D162A0" w:rsidP="00EB6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</w:t>
            </w:r>
            <w:r w:rsidR="00EB6C71"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EB6C71" w:rsidRPr="00EB6C71" w:rsidRDefault="00D162A0" w:rsidP="00EB6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</w:t>
            </w:r>
            <w:r w:rsidR="00EB6C71"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EB6C71" w:rsidRPr="00EB6C71" w:rsidRDefault="00D162A0" w:rsidP="00EB6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</w:t>
            </w:r>
            <w:r w:rsidR="00EB6C71"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.000</w:t>
            </w:r>
          </w:p>
        </w:tc>
      </w:tr>
      <w:tr w:rsidR="00EB6C71" w:rsidRPr="00EB6C71" w:rsidTr="00EB6C71">
        <w:trPr>
          <w:trHeight w:val="315"/>
        </w:trPr>
        <w:tc>
          <w:tcPr>
            <w:tcW w:w="150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FFFFFF" w:fill="FFFFFF"/>
            <w:noWrap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noWrap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Vlastiti prihodi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:rsidR="00EB6C71" w:rsidRPr="00EB6C71" w:rsidRDefault="00D162A0" w:rsidP="00EB6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</w:t>
            </w:r>
            <w:r w:rsidR="00EB6C71"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:rsidR="00EB6C71" w:rsidRPr="00EB6C71" w:rsidRDefault="00D162A0" w:rsidP="00EB6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</w:t>
            </w:r>
            <w:r w:rsidR="00EB6C71"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:rsidR="00EB6C71" w:rsidRPr="00EB6C71" w:rsidRDefault="00D162A0" w:rsidP="00EB6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</w:t>
            </w:r>
            <w:r w:rsidR="00EB6C71"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.000</w:t>
            </w:r>
          </w:p>
        </w:tc>
      </w:tr>
      <w:tr w:rsidR="00EB6C71" w:rsidRPr="00EB6C71" w:rsidTr="00EB6C71">
        <w:trPr>
          <w:trHeight w:val="315"/>
        </w:trPr>
        <w:tc>
          <w:tcPr>
            <w:tcW w:w="150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FFFFFF" w:fill="FFFFFF"/>
            <w:noWrap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noWrap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Ostali prihodi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4.000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4.000</w:t>
            </w:r>
          </w:p>
        </w:tc>
      </w:tr>
      <w:tr w:rsidR="00EB6C71" w:rsidRPr="00EB6C71" w:rsidTr="00EB6C71">
        <w:trPr>
          <w:trHeight w:val="315"/>
        </w:trPr>
        <w:tc>
          <w:tcPr>
            <w:tcW w:w="150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FFFFFF" w:fill="FFFFFF"/>
            <w:noWrap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A78000122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PROGRAMSKA DJELATNOST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35.9</w:t>
            </w:r>
            <w:r w:rsidR="00D162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35.9</w:t>
            </w:r>
            <w:r w:rsidR="00D162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35.</w:t>
            </w:r>
            <w:r w:rsidR="00D162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979</w:t>
            </w:r>
          </w:p>
        </w:tc>
      </w:tr>
      <w:tr w:rsidR="00EB6C71" w:rsidRPr="00EB6C71" w:rsidTr="00EB6C71">
        <w:trPr>
          <w:trHeight w:val="315"/>
        </w:trPr>
        <w:tc>
          <w:tcPr>
            <w:tcW w:w="1500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FFFFFF" w:fill="FFFFFF"/>
            <w:noWrap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FFFFFF" w:fill="FFFFFF"/>
            <w:noWrap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Opći prihodi i primici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35.9</w:t>
            </w:r>
            <w:r w:rsidR="00D162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35.9</w:t>
            </w:r>
            <w:r w:rsidR="00D162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000000" w:fill="FFFFFF"/>
            <w:noWrap/>
            <w:vAlign w:val="center"/>
            <w:hideMark/>
          </w:tcPr>
          <w:p w:rsidR="00EB6C71" w:rsidRPr="00EB6C71" w:rsidRDefault="00EB6C71" w:rsidP="00EB6C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EB6C7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35.9</w:t>
            </w:r>
            <w:r w:rsidR="00D162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79</w:t>
            </w:r>
          </w:p>
        </w:tc>
      </w:tr>
    </w:tbl>
    <w:p w:rsidR="00EB6C71" w:rsidRPr="005A303E" w:rsidRDefault="00EB6C71" w:rsidP="000E4F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2E4DBA" w:rsidRPr="005A303E" w:rsidRDefault="002E4DBA" w:rsidP="000E4F90">
      <w:pPr>
        <w:spacing w:line="240" w:lineRule="auto"/>
        <w:contextualSpacing/>
        <w:rPr>
          <w:rFonts w:ascii="Arial" w:hAnsi="Arial" w:cs="Arial"/>
          <w:b/>
          <w:i/>
          <w:sz w:val="24"/>
          <w:szCs w:val="24"/>
          <w:u w:val="single"/>
        </w:rPr>
      </w:pPr>
      <w:r w:rsidRPr="005A303E">
        <w:rPr>
          <w:rFonts w:ascii="Arial" w:hAnsi="Arial" w:cs="Arial"/>
          <w:b/>
          <w:i/>
          <w:sz w:val="24"/>
          <w:szCs w:val="24"/>
          <w:u w:val="single"/>
        </w:rPr>
        <w:t>Redovna djelatnost</w:t>
      </w:r>
    </w:p>
    <w:p w:rsidR="002E4DBA" w:rsidRPr="005A303E" w:rsidRDefault="002E4DBA" w:rsidP="000E4F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2E4DBA" w:rsidRDefault="002E4DBA" w:rsidP="000E4F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>Ova aktivnost prati izvođenje osnovne dj</w:t>
      </w:r>
      <w:r w:rsidR="00611EDE" w:rsidRPr="005A303E">
        <w:rPr>
          <w:rFonts w:ascii="Arial" w:hAnsi="Arial" w:cs="Arial"/>
          <w:sz w:val="24"/>
          <w:szCs w:val="24"/>
        </w:rPr>
        <w:t>e</w:t>
      </w:r>
      <w:r w:rsidRPr="005A303E">
        <w:rPr>
          <w:rFonts w:ascii="Arial" w:hAnsi="Arial" w:cs="Arial"/>
          <w:sz w:val="24"/>
          <w:szCs w:val="24"/>
        </w:rPr>
        <w:t>l</w:t>
      </w:r>
      <w:r w:rsidR="00611EDE" w:rsidRPr="005A303E">
        <w:rPr>
          <w:rFonts w:ascii="Arial" w:hAnsi="Arial" w:cs="Arial"/>
          <w:sz w:val="24"/>
          <w:szCs w:val="24"/>
        </w:rPr>
        <w:t>a</w:t>
      </w:r>
      <w:r w:rsidRPr="005A303E">
        <w:rPr>
          <w:rFonts w:ascii="Arial" w:hAnsi="Arial" w:cs="Arial"/>
          <w:sz w:val="24"/>
          <w:szCs w:val="24"/>
        </w:rPr>
        <w:t xml:space="preserve">tnosti ustanove koji se realizira kroz </w:t>
      </w:r>
      <w:r w:rsidR="00986E93">
        <w:rPr>
          <w:rFonts w:ascii="Arial" w:hAnsi="Arial" w:cs="Arial"/>
          <w:sz w:val="24"/>
          <w:szCs w:val="24"/>
        </w:rPr>
        <w:t>r</w:t>
      </w:r>
      <w:r w:rsidRPr="005A303E">
        <w:rPr>
          <w:rFonts w:ascii="Arial" w:hAnsi="Arial" w:cs="Arial"/>
          <w:sz w:val="24"/>
          <w:szCs w:val="24"/>
        </w:rPr>
        <w:t xml:space="preserve">ashode za zaposlene </w:t>
      </w:r>
      <w:r w:rsidR="00D526C7" w:rsidRPr="005A303E">
        <w:rPr>
          <w:rFonts w:ascii="Arial" w:hAnsi="Arial" w:cs="Arial"/>
          <w:sz w:val="24"/>
          <w:szCs w:val="24"/>
        </w:rPr>
        <w:t xml:space="preserve">te </w:t>
      </w:r>
      <w:r w:rsidRPr="005A303E">
        <w:rPr>
          <w:rFonts w:ascii="Arial" w:hAnsi="Arial" w:cs="Arial"/>
          <w:sz w:val="24"/>
          <w:szCs w:val="24"/>
        </w:rPr>
        <w:t>materijalne i financijske rashode.</w:t>
      </w:r>
    </w:p>
    <w:p w:rsidR="00EB6C71" w:rsidRDefault="00EB6C71" w:rsidP="000E4F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202</w:t>
      </w:r>
      <w:r w:rsidR="00D162A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godini je za ovu aktivnost planirano </w:t>
      </w:r>
      <w:r w:rsidR="00D162A0">
        <w:rPr>
          <w:rFonts w:ascii="Arial" w:hAnsi="Arial" w:cs="Arial"/>
          <w:sz w:val="24"/>
          <w:szCs w:val="24"/>
        </w:rPr>
        <w:t>600</w:t>
      </w:r>
      <w:r>
        <w:rPr>
          <w:rFonts w:ascii="Arial" w:hAnsi="Arial" w:cs="Arial"/>
          <w:sz w:val="24"/>
          <w:szCs w:val="24"/>
        </w:rPr>
        <w:t>.</w:t>
      </w:r>
      <w:r w:rsidR="00D162A0">
        <w:rPr>
          <w:rFonts w:ascii="Arial" w:hAnsi="Arial" w:cs="Arial"/>
          <w:sz w:val="24"/>
          <w:szCs w:val="24"/>
        </w:rPr>
        <w:t>690</w:t>
      </w:r>
      <w:r>
        <w:rPr>
          <w:rFonts w:ascii="Arial" w:hAnsi="Arial" w:cs="Arial"/>
          <w:sz w:val="24"/>
          <w:szCs w:val="24"/>
        </w:rPr>
        <w:t xml:space="preserve"> EUR</w:t>
      </w:r>
    </w:p>
    <w:p w:rsidR="00291CFA" w:rsidRDefault="00291CFA" w:rsidP="000E4F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291CFA" w:rsidRPr="00291CFA" w:rsidRDefault="00291CFA" w:rsidP="000E4F90">
      <w:pPr>
        <w:spacing w:line="240" w:lineRule="auto"/>
        <w:contextualSpacing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Aktivnost iz ostalih </w:t>
      </w:r>
      <w:r w:rsidRPr="00291CFA">
        <w:rPr>
          <w:rFonts w:ascii="Arial" w:hAnsi="Arial" w:cs="Arial"/>
          <w:b/>
          <w:i/>
          <w:sz w:val="24"/>
          <w:szCs w:val="24"/>
          <w:u w:val="single"/>
        </w:rPr>
        <w:t>izvor</w:t>
      </w:r>
      <w:r>
        <w:rPr>
          <w:rFonts w:ascii="Arial" w:hAnsi="Arial" w:cs="Arial"/>
          <w:b/>
          <w:i/>
          <w:sz w:val="24"/>
          <w:szCs w:val="24"/>
          <w:u w:val="single"/>
        </w:rPr>
        <w:t>a financiranja</w:t>
      </w:r>
    </w:p>
    <w:p w:rsidR="00291CFA" w:rsidRDefault="00291CFA" w:rsidP="000E4F90">
      <w:pPr>
        <w:spacing w:line="240" w:lineRule="auto"/>
        <w:contextualSpacing/>
        <w:rPr>
          <w:rFonts w:ascii="Arial" w:hAnsi="Arial" w:cs="Arial"/>
          <w:b/>
          <w:i/>
          <w:sz w:val="24"/>
          <w:szCs w:val="24"/>
          <w:u w:val="single"/>
        </w:rPr>
      </w:pPr>
    </w:p>
    <w:p w:rsidR="009D136D" w:rsidRDefault="00291CFA" w:rsidP="000E4F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291CFA">
        <w:rPr>
          <w:rFonts w:ascii="Arial" w:hAnsi="Arial" w:cs="Arial"/>
          <w:sz w:val="24"/>
          <w:szCs w:val="24"/>
        </w:rPr>
        <w:t>Ova</w:t>
      </w:r>
      <w:r>
        <w:rPr>
          <w:rFonts w:ascii="Arial" w:hAnsi="Arial" w:cs="Arial"/>
          <w:sz w:val="24"/>
          <w:szCs w:val="24"/>
        </w:rPr>
        <w:t xml:space="preserve"> aktivnost se odnosi na</w:t>
      </w:r>
      <w:r w:rsidR="009D136D">
        <w:rPr>
          <w:rFonts w:ascii="Arial" w:hAnsi="Arial" w:cs="Arial"/>
          <w:sz w:val="24"/>
          <w:szCs w:val="24"/>
        </w:rPr>
        <w:t xml:space="preserve"> pokriće rashoda koji prelaze dozvoljene limite, a </w:t>
      </w:r>
      <w:r>
        <w:rPr>
          <w:rFonts w:ascii="Arial" w:hAnsi="Arial" w:cs="Arial"/>
          <w:sz w:val="24"/>
          <w:szCs w:val="24"/>
        </w:rPr>
        <w:t>koji se financiraju iz ostalih izvora financiranja</w:t>
      </w:r>
      <w:r w:rsidR="009D136D">
        <w:rPr>
          <w:rFonts w:ascii="Arial" w:hAnsi="Arial" w:cs="Arial"/>
          <w:sz w:val="24"/>
          <w:szCs w:val="24"/>
        </w:rPr>
        <w:t>.</w:t>
      </w:r>
    </w:p>
    <w:p w:rsidR="00291CFA" w:rsidRPr="00291CFA" w:rsidRDefault="00EB6C71" w:rsidP="000E4F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202</w:t>
      </w:r>
      <w:r w:rsidR="00D162A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je za ovu aktivnost planirano </w:t>
      </w:r>
      <w:r w:rsidR="00D162A0">
        <w:rPr>
          <w:rFonts w:ascii="Arial" w:hAnsi="Arial" w:cs="Arial"/>
          <w:sz w:val="24"/>
          <w:szCs w:val="24"/>
        </w:rPr>
        <w:t>9</w:t>
      </w:r>
      <w:r w:rsidR="00291CFA">
        <w:rPr>
          <w:rFonts w:ascii="Arial" w:hAnsi="Arial" w:cs="Arial"/>
          <w:sz w:val="24"/>
          <w:szCs w:val="24"/>
        </w:rPr>
        <w:t xml:space="preserve">.000 EUR </w:t>
      </w:r>
      <w:r>
        <w:rPr>
          <w:rFonts w:ascii="Arial" w:hAnsi="Arial" w:cs="Arial"/>
          <w:sz w:val="24"/>
          <w:szCs w:val="24"/>
        </w:rPr>
        <w:t>na izvorima finaciranja</w:t>
      </w:r>
      <w:r w:rsidR="00291CFA">
        <w:rPr>
          <w:rFonts w:ascii="Arial" w:hAnsi="Arial" w:cs="Arial"/>
          <w:sz w:val="24"/>
          <w:szCs w:val="24"/>
        </w:rPr>
        <w:t xml:space="preserve"> 43 - Ostali prihodi i</w:t>
      </w:r>
      <w:r w:rsidR="009D136D">
        <w:rPr>
          <w:rFonts w:ascii="Arial" w:hAnsi="Arial" w:cs="Arial"/>
          <w:sz w:val="24"/>
          <w:szCs w:val="24"/>
        </w:rPr>
        <w:t xml:space="preserve"> </w:t>
      </w:r>
      <w:r w:rsidR="00291CFA">
        <w:rPr>
          <w:rFonts w:ascii="Arial" w:hAnsi="Arial" w:cs="Arial"/>
          <w:sz w:val="24"/>
          <w:szCs w:val="24"/>
        </w:rPr>
        <w:t>31 - Vlastiti prihodi.</w:t>
      </w:r>
    </w:p>
    <w:p w:rsidR="002E4DBA" w:rsidRPr="00291CFA" w:rsidRDefault="002E4DBA" w:rsidP="000E4F90">
      <w:pPr>
        <w:spacing w:line="240" w:lineRule="auto"/>
        <w:contextualSpacing/>
        <w:rPr>
          <w:rFonts w:ascii="Arial" w:hAnsi="Arial" w:cs="Arial"/>
          <w:b/>
          <w:i/>
          <w:sz w:val="24"/>
          <w:szCs w:val="24"/>
          <w:u w:val="single"/>
        </w:rPr>
      </w:pPr>
    </w:p>
    <w:p w:rsidR="002E4DBA" w:rsidRPr="005A303E" w:rsidRDefault="002E4DBA" w:rsidP="000E4F90">
      <w:pPr>
        <w:spacing w:line="240" w:lineRule="auto"/>
        <w:contextualSpacing/>
        <w:rPr>
          <w:rFonts w:ascii="Arial" w:hAnsi="Arial" w:cs="Arial"/>
          <w:b/>
          <w:i/>
          <w:sz w:val="24"/>
          <w:szCs w:val="24"/>
          <w:u w:val="single"/>
        </w:rPr>
      </w:pPr>
      <w:r w:rsidRPr="005A303E">
        <w:rPr>
          <w:rFonts w:ascii="Arial" w:hAnsi="Arial" w:cs="Arial"/>
          <w:b/>
          <w:i/>
          <w:sz w:val="24"/>
          <w:szCs w:val="24"/>
          <w:u w:val="single"/>
        </w:rPr>
        <w:t>Programska djelatnost</w:t>
      </w:r>
    </w:p>
    <w:p w:rsidR="002E4DBA" w:rsidRPr="005A303E" w:rsidRDefault="002E4DBA" w:rsidP="000E4F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2E4DBA" w:rsidRPr="005A303E" w:rsidRDefault="002E4DBA" w:rsidP="000E4F90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>Ova aktivnost se odnosi na posebne programe koji će biti financirani iz državnog proračuna u iznosu 3</w:t>
      </w:r>
      <w:r w:rsidR="009D136D">
        <w:rPr>
          <w:rFonts w:ascii="Arial" w:hAnsi="Arial" w:cs="Arial"/>
          <w:sz w:val="24"/>
          <w:szCs w:val="24"/>
        </w:rPr>
        <w:t>5</w:t>
      </w:r>
      <w:r w:rsidRPr="005A303E">
        <w:rPr>
          <w:rFonts w:ascii="Arial" w:hAnsi="Arial" w:cs="Arial"/>
          <w:sz w:val="24"/>
          <w:szCs w:val="24"/>
        </w:rPr>
        <w:t>.</w:t>
      </w:r>
      <w:r w:rsidR="009D136D">
        <w:rPr>
          <w:rFonts w:ascii="Arial" w:hAnsi="Arial" w:cs="Arial"/>
          <w:sz w:val="24"/>
          <w:szCs w:val="24"/>
        </w:rPr>
        <w:t>9</w:t>
      </w:r>
      <w:r w:rsidR="00D162A0">
        <w:rPr>
          <w:rFonts w:ascii="Arial" w:hAnsi="Arial" w:cs="Arial"/>
          <w:sz w:val="24"/>
          <w:szCs w:val="24"/>
        </w:rPr>
        <w:t>79</w:t>
      </w:r>
      <w:r w:rsidRPr="005A303E">
        <w:rPr>
          <w:rFonts w:ascii="Arial" w:hAnsi="Arial" w:cs="Arial"/>
          <w:sz w:val="24"/>
          <w:szCs w:val="24"/>
        </w:rPr>
        <w:t xml:space="preserve"> EUR</w:t>
      </w:r>
    </w:p>
    <w:p w:rsidR="002F1C98" w:rsidRDefault="002F1C98" w:rsidP="00D526C7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5A303E">
        <w:rPr>
          <w:rFonts w:ascii="Arial" w:hAnsi="Arial" w:cs="Arial"/>
          <w:sz w:val="24"/>
          <w:szCs w:val="24"/>
        </w:rPr>
        <w:t>Prema planu će se provoditi slijedeći pr</w:t>
      </w:r>
      <w:r w:rsidR="002E4DBA" w:rsidRPr="005A303E">
        <w:rPr>
          <w:rFonts w:ascii="Arial" w:hAnsi="Arial" w:cs="Arial"/>
          <w:sz w:val="24"/>
          <w:szCs w:val="24"/>
        </w:rPr>
        <w:t>ogrami</w:t>
      </w:r>
      <w:r w:rsidRPr="005A303E">
        <w:rPr>
          <w:rFonts w:ascii="Arial" w:hAnsi="Arial" w:cs="Arial"/>
          <w:sz w:val="24"/>
          <w:szCs w:val="24"/>
        </w:rPr>
        <w:t>:</w:t>
      </w:r>
    </w:p>
    <w:p w:rsidR="00C32A86" w:rsidRDefault="00C32A86" w:rsidP="0016523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C32A86">
        <w:rPr>
          <w:rFonts w:ascii="Arial" w:hAnsi="Arial" w:cs="Arial"/>
          <w:sz w:val="24"/>
          <w:szCs w:val="24"/>
        </w:rPr>
        <w:t>Restauracija Oftalmološke zbirke</w:t>
      </w:r>
    </w:p>
    <w:p w:rsidR="00C32A86" w:rsidRPr="00C32A86" w:rsidRDefault="00C32A86" w:rsidP="00C32A86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C32A86">
        <w:rPr>
          <w:rFonts w:ascii="Arial" w:hAnsi="Arial" w:cs="Arial"/>
          <w:sz w:val="24"/>
          <w:szCs w:val="24"/>
        </w:rPr>
        <w:t>Restauracija tiskovine Evanđelje po Mateju</w:t>
      </w:r>
    </w:p>
    <w:p w:rsidR="00C32A86" w:rsidRDefault="00C32A86" w:rsidP="0016523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C32A86">
        <w:rPr>
          <w:rFonts w:ascii="Arial" w:hAnsi="Arial" w:cs="Arial"/>
          <w:sz w:val="24"/>
          <w:szCs w:val="24"/>
        </w:rPr>
        <w:t>Izložba  "San u kamenu"</w:t>
      </w:r>
    </w:p>
    <w:p w:rsidR="00C32A86" w:rsidRDefault="00C32A86" w:rsidP="0016523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C32A86">
        <w:rPr>
          <w:rFonts w:ascii="Arial" w:hAnsi="Arial" w:cs="Arial"/>
          <w:sz w:val="24"/>
          <w:szCs w:val="24"/>
        </w:rPr>
        <w:t>Izložba: Ana Horvat Mrazek "Trag"</w:t>
      </w:r>
    </w:p>
    <w:p w:rsidR="00C32A86" w:rsidRDefault="00354CE4" w:rsidP="0016523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54CE4">
        <w:rPr>
          <w:rFonts w:ascii="Arial" w:hAnsi="Arial" w:cs="Arial"/>
          <w:sz w:val="24"/>
          <w:szCs w:val="24"/>
        </w:rPr>
        <w:t>Izložba "Lili Gluić: I  gledam more gdje se k  meni penje"</w:t>
      </w:r>
    </w:p>
    <w:p w:rsidR="00C32A86" w:rsidRDefault="00354CE4" w:rsidP="0016523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54CE4">
        <w:rPr>
          <w:rFonts w:ascii="Arial" w:hAnsi="Arial" w:cs="Arial"/>
          <w:sz w:val="24"/>
          <w:szCs w:val="24"/>
        </w:rPr>
        <w:t>Pedagoški programi</w:t>
      </w:r>
    </w:p>
    <w:p w:rsidR="00072CE1" w:rsidRDefault="00354CE4" w:rsidP="00072CE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54CE4">
        <w:rPr>
          <w:rFonts w:ascii="Arial" w:hAnsi="Arial" w:cs="Arial"/>
          <w:sz w:val="24"/>
          <w:szCs w:val="24"/>
        </w:rPr>
        <w:t>Konferencija Kultura različitosti: Podzastupljene i ranjive skupine u baštinskim ustanovama</w:t>
      </w:r>
    </w:p>
    <w:p w:rsidR="00354CE4" w:rsidRDefault="00354CE4" w:rsidP="00072CE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54CE4">
        <w:rPr>
          <w:rFonts w:ascii="Arial" w:hAnsi="Arial" w:cs="Arial"/>
          <w:sz w:val="24"/>
          <w:szCs w:val="24"/>
        </w:rPr>
        <w:t>Lako razumljiva publikacija o Vinku Beku</w:t>
      </w:r>
    </w:p>
    <w:p w:rsidR="00354CE4" w:rsidRDefault="00354CE4" w:rsidP="00072CE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54CE4">
        <w:rPr>
          <w:rFonts w:ascii="Arial" w:hAnsi="Arial" w:cs="Arial"/>
          <w:sz w:val="24"/>
          <w:szCs w:val="24"/>
        </w:rPr>
        <w:t>Otkup skulpture Vodonoša slijepog kipara amatera Emila Mandarića</w:t>
      </w:r>
    </w:p>
    <w:p w:rsidR="00354CE4" w:rsidRDefault="00354CE4" w:rsidP="00072CE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54CE4">
        <w:rPr>
          <w:rFonts w:ascii="Arial" w:hAnsi="Arial" w:cs="Arial"/>
          <w:sz w:val="24"/>
          <w:szCs w:val="24"/>
        </w:rPr>
        <w:t>Noć muzeja 2026.</w:t>
      </w:r>
    </w:p>
    <w:p w:rsidR="00354CE4" w:rsidRDefault="00693372" w:rsidP="00072CE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693372">
        <w:rPr>
          <w:rFonts w:ascii="Arial" w:hAnsi="Arial" w:cs="Arial"/>
          <w:sz w:val="24"/>
          <w:szCs w:val="24"/>
        </w:rPr>
        <w:t>Implementacija verbalnih opisa na WEB stranici TM</w:t>
      </w:r>
    </w:p>
    <w:p w:rsidR="000A7F53" w:rsidRDefault="000A7F53" w:rsidP="00072CE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0A7F53">
        <w:rPr>
          <w:rFonts w:ascii="Arial" w:hAnsi="Arial" w:cs="Arial"/>
          <w:sz w:val="24"/>
          <w:szCs w:val="24"/>
        </w:rPr>
        <w:t>Informatizacija</w:t>
      </w:r>
    </w:p>
    <w:p w:rsidR="001068A2" w:rsidRDefault="001068A2" w:rsidP="00072CE1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1068A2">
        <w:rPr>
          <w:rFonts w:ascii="Arial" w:hAnsi="Arial" w:cs="Arial"/>
          <w:sz w:val="24"/>
          <w:szCs w:val="24"/>
        </w:rPr>
        <w:t>Investicije</w:t>
      </w:r>
    </w:p>
    <w:p w:rsidR="00C32A86" w:rsidRDefault="00C32A86" w:rsidP="00C32A8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C32A86">
        <w:rPr>
          <w:rFonts w:ascii="Arial" w:hAnsi="Arial" w:cs="Arial"/>
          <w:sz w:val="24"/>
          <w:szCs w:val="24"/>
        </w:rPr>
        <w:lastRenderedPageBreak/>
        <w:t>Restauracija Oftalmološke zbirke</w:t>
      </w:r>
    </w:p>
    <w:p w:rsidR="00C32A86" w:rsidRDefault="00C32A86" w:rsidP="00C32A8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C32A86">
        <w:rPr>
          <w:rFonts w:ascii="Arial" w:hAnsi="Arial" w:cs="Arial"/>
          <w:sz w:val="24"/>
          <w:szCs w:val="24"/>
        </w:rPr>
        <w:t xml:space="preserve">Oftalmološka zbirka se godinama sustavno popunjava novim donacijama. S obzirom da se radi o starijim predmetima koji više nisu u upotrebi  na njima potrebno izvršiti konzervatorsko-restauratoske radove kako bi se sačuvali za buduće naraštaje. </w:t>
      </w:r>
    </w:p>
    <w:p w:rsidR="004A1FE1" w:rsidRDefault="004A1FE1" w:rsidP="00C32A8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C32A86" w:rsidRDefault="00C32A86" w:rsidP="00C32A8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C32A86">
        <w:rPr>
          <w:rFonts w:ascii="Arial" w:hAnsi="Arial" w:cs="Arial"/>
          <w:sz w:val="24"/>
          <w:szCs w:val="24"/>
        </w:rPr>
        <w:t>Restauracija tiskovine Evanđelje po Mateju</w:t>
      </w:r>
    </w:p>
    <w:p w:rsidR="00C32A86" w:rsidRDefault="00C32A86" w:rsidP="00C32A8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C32A86">
        <w:rPr>
          <w:rFonts w:ascii="Arial" w:hAnsi="Arial" w:cs="Arial"/>
          <w:sz w:val="24"/>
          <w:szCs w:val="24"/>
        </w:rPr>
        <w:t>U Zbirci se nalazi predmet pod nazivom Evanđelje po Mateju, 1. dio koji je tiskan 1864.g. Moonovim  pismom. Budući da je predmet u derutnom stanju potrebno je izvršiti konze</w:t>
      </w:r>
      <w:r w:rsidR="008C103F">
        <w:rPr>
          <w:rFonts w:ascii="Arial" w:hAnsi="Arial" w:cs="Arial"/>
          <w:sz w:val="24"/>
          <w:szCs w:val="24"/>
        </w:rPr>
        <w:t>rvatorsko-restauratorske radove.</w:t>
      </w:r>
      <w:r w:rsidRPr="00C32A86">
        <w:rPr>
          <w:rFonts w:ascii="Arial" w:hAnsi="Arial" w:cs="Arial"/>
          <w:sz w:val="24"/>
          <w:szCs w:val="24"/>
        </w:rPr>
        <w:t xml:space="preserve"> </w:t>
      </w:r>
    </w:p>
    <w:p w:rsidR="008C103F" w:rsidRDefault="008C103F" w:rsidP="00C32A8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C32A86" w:rsidRDefault="00C32A86" w:rsidP="00C32A8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C32A86">
        <w:rPr>
          <w:rFonts w:ascii="Arial" w:hAnsi="Arial" w:cs="Arial"/>
          <w:sz w:val="24"/>
          <w:szCs w:val="24"/>
        </w:rPr>
        <w:t>Izložba  "San u kamenu"</w:t>
      </w:r>
    </w:p>
    <w:p w:rsidR="00C32A86" w:rsidRDefault="00C32A86" w:rsidP="00C32A8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C32A86">
        <w:rPr>
          <w:rFonts w:ascii="Arial" w:hAnsi="Arial" w:cs="Arial"/>
          <w:sz w:val="24"/>
          <w:szCs w:val="24"/>
        </w:rPr>
        <w:t>S ciljem upoznavanja slijepih osoba sa svjetski poznatim arheološkim znamenitostima, čiji doživljaj im je zbog prirode oštećenja uskraćen, predlaže se izložba koja će predstaviti razne arheološke re</w:t>
      </w:r>
      <w:r w:rsidR="008C103F">
        <w:rPr>
          <w:rFonts w:ascii="Arial" w:hAnsi="Arial" w:cs="Arial"/>
          <w:sz w:val="24"/>
          <w:szCs w:val="24"/>
        </w:rPr>
        <w:t xml:space="preserve">produkcije, </w:t>
      </w:r>
      <w:r w:rsidRPr="00C32A86">
        <w:rPr>
          <w:rFonts w:ascii="Arial" w:hAnsi="Arial" w:cs="Arial"/>
          <w:sz w:val="24"/>
          <w:szCs w:val="24"/>
        </w:rPr>
        <w:t>koje će biti prilagođene slijepim i slabovidnim osobama</w:t>
      </w:r>
      <w:r w:rsidR="008C103F">
        <w:rPr>
          <w:rFonts w:ascii="Arial" w:hAnsi="Arial" w:cs="Arial"/>
          <w:sz w:val="24"/>
          <w:szCs w:val="24"/>
        </w:rPr>
        <w:t xml:space="preserve"> (verbalni opisi, Brailleovo pismo i dr.)</w:t>
      </w:r>
      <w:r w:rsidRPr="00C32A86">
        <w:rPr>
          <w:rFonts w:ascii="Arial" w:hAnsi="Arial" w:cs="Arial"/>
          <w:sz w:val="24"/>
          <w:szCs w:val="24"/>
        </w:rPr>
        <w:t>. Izložba će obuhvatiti motive iz</w:t>
      </w:r>
      <w:r w:rsidR="008C103F">
        <w:rPr>
          <w:rFonts w:ascii="Arial" w:hAnsi="Arial" w:cs="Arial"/>
          <w:sz w:val="24"/>
          <w:szCs w:val="24"/>
        </w:rPr>
        <w:t xml:space="preserve"> drevnih kultura </w:t>
      </w:r>
      <w:r w:rsidRPr="00C32A86">
        <w:rPr>
          <w:rFonts w:ascii="Arial" w:hAnsi="Arial" w:cs="Arial"/>
          <w:sz w:val="24"/>
          <w:szCs w:val="24"/>
        </w:rPr>
        <w:t xml:space="preserve">kao i motive iz hrvatske kulturne baštine. </w:t>
      </w:r>
    </w:p>
    <w:p w:rsidR="008C103F" w:rsidRDefault="008C103F" w:rsidP="00C32A8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C32A86" w:rsidRDefault="00C32A86" w:rsidP="00C32A8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C32A86">
        <w:rPr>
          <w:rFonts w:ascii="Arial" w:hAnsi="Arial" w:cs="Arial"/>
          <w:sz w:val="24"/>
          <w:szCs w:val="24"/>
        </w:rPr>
        <w:t>Izložba: Ana Horvat Mrazek "Trag"</w:t>
      </w:r>
    </w:p>
    <w:p w:rsidR="00354CE4" w:rsidRDefault="00C32A86" w:rsidP="00C32A8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C32A86">
        <w:rPr>
          <w:rFonts w:ascii="Arial" w:hAnsi="Arial" w:cs="Arial"/>
          <w:sz w:val="24"/>
          <w:szCs w:val="24"/>
        </w:rPr>
        <w:t>Izložba će predstavit dio umjetničkog stvaralaštva akad</w:t>
      </w:r>
      <w:r w:rsidR="006D60BC">
        <w:rPr>
          <w:rFonts w:ascii="Arial" w:hAnsi="Arial" w:cs="Arial"/>
          <w:sz w:val="24"/>
          <w:szCs w:val="24"/>
        </w:rPr>
        <w:t xml:space="preserve">emske kiparice </w:t>
      </w:r>
      <w:r w:rsidRPr="00C32A86">
        <w:rPr>
          <w:rFonts w:ascii="Arial" w:hAnsi="Arial" w:cs="Arial"/>
          <w:sz w:val="24"/>
          <w:szCs w:val="24"/>
        </w:rPr>
        <w:t>Ane Mrazek Horvat.</w:t>
      </w:r>
      <w:r w:rsidR="008C103F">
        <w:rPr>
          <w:rFonts w:ascii="Arial" w:hAnsi="Arial" w:cs="Arial"/>
          <w:sz w:val="24"/>
          <w:szCs w:val="24"/>
        </w:rPr>
        <w:t xml:space="preserve"> Odabrani radovi </w:t>
      </w:r>
      <w:r w:rsidRPr="00C32A86">
        <w:rPr>
          <w:rFonts w:ascii="Arial" w:hAnsi="Arial" w:cs="Arial"/>
          <w:sz w:val="24"/>
          <w:szCs w:val="24"/>
        </w:rPr>
        <w:t>će se pr</w:t>
      </w:r>
      <w:r w:rsidR="008C103F">
        <w:rPr>
          <w:rFonts w:ascii="Arial" w:hAnsi="Arial" w:cs="Arial"/>
          <w:sz w:val="24"/>
          <w:szCs w:val="24"/>
        </w:rPr>
        <w:t>ilagoditi osobama oštećena vida na njima primjeren način te će se u tu svrhu koristiti</w:t>
      </w:r>
      <w:r w:rsidRPr="00C32A86">
        <w:rPr>
          <w:rFonts w:ascii="Arial" w:hAnsi="Arial" w:cs="Arial"/>
          <w:sz w:val="24"/>
          <w:szCs w:val="24"/>
        </w:rPr>
        <w:t xml:space="preserve"> </w:t>
      </w:r>
      <w:r w:rsidR="008C103F">
        <w:rPr>
          <w:rFonts w:ascii="Arial" w:hAnsi="Arial" w:cs="Arial"/>
          <w:sz w:val="24"/>
          <w:szCs w:val="24"/>
        </w:rPr>
        <w:t xml:space="preserve">ciljana aisistivna tehnologija. </w:t>
      </w:r>
      <w:r w:rsidR="00374E14">
        <w:rPr>
          <w:rFonts w:ascii="Arial" w:hAnsi="Arial" w:cs="Arial"/>
          <w:sz w:val="24"/>
          <w:szCs w:val="24"/>
        </w:rPr>
        <w:t>Cilj ove izložbe je približavanje publici</w:t>
      </w:r>
      <w:r w:rsidRPr="00C32A86">
        <w:rPr>
          <w:rFonts w:ascii="Arial" w:hAnsi="Arial" w:cs="Arial"/>
          <w:sz w:val="24"/>
          <w:szCs w:val="24"/>
        </w:rPr>
        <w:t xml:space="preserve"> jedinstven</w:t>
      </w:r>
      <w:r w:rsidR="00374E14">
        <w:rPr>
          <w:rFonts w:ascii="Arial" w:hAnsi="Arial" w:cs="Arial"/>
          <w:sz w:val="24"/>
          <w:szCs w:val="24"/>
        </w:rPr>
        <w:t>og</w:t>
      </w:r>
      <w:r w:rsidRPr="00C32A86">
        <w:rPr>
          <w:rFonts w:ascii="Arial" w:hAnsi="Arial" w:cs="Arial"/>
          <w:sz w:val="24"/>
          <w:szCs w:val="24"/>
        </w:rPr>
        <w:t xml:space="preserve"> umjetnički pristup</w:t>
      </w:r>
      <w:r w:rsidR="00374E14">
        <w:rPr>
          <w:rFonts w:ascii="Arial" w:hAnsi="Arial" w:cs="Arial"/>
          <w:sz w:val="24"/>
          <w:szCs w:val="24"/>
        </w:rPr>
        <w:t>a</w:t>
      </w:r>
      <w:r w:rsidRPr="00C32A86">
        <w:rPr>
          <w:rFonts w:ascii="Arial" w:hAnsi="Arial" w:cs="Arial"/>
          <w:sz w:val="24"/>
          <w:szCs w:val="24"/>
        </w:rPr>
        <w:t xml:space="preserve"> kojim autorica slavi autentičnost </w:t>
      </w:r>
      <w:r w:rsidR="008C103F">
        <w:rPr>
          <w:rFonts w:ascii="Arial" w:hAnsi="Arial" w:cs="Arial"/>
          <w:sz w:val="24"/>
          <w:szCs w:val="24"/>
        </w:rPr>
        <w:t xml:space="preserve">i ljepotu prirodnih materijala te </w:t>
      </w:r>
      <w:r w:rsidRPr="00C32A86">
        <w:rPr>
          <w:rFonts w:ascii="Arial" w:hAnsi="Arial" w:cs="Arial"/>
          <w:sz w:val="24"/>
          <w:szCs w:val="24"/>
        </w:rPr>
        <w:t>teži potaknuti promišljanje o suživotu tradicije i suvremenosti</w:t>
      </w:r>
      <w:r w:rsidR="00374E14">
        <w:rPr>
          <w:rFonts w:ascii="Arial" w:hAnsi="Arial" w:cs="Arial"/>
          <w:sz w:val="24"/>
          <w:szCs w:val="24"/>
        </w:rPr>
        <w:t>.</w:t>
      </w:r>
      <w:r w:rsidRPr="00C32A86">
        <w:rPr>
          <w:rFonts w:ascii="Arial" w:hAnsi="Arial" w:cs="Arial"/>
          <w:sz w:val="24"/>
          <w:szCs w:val="24"/>
        </w:rPr>
        <w:t xml:space="preserve"> </w:t>
      </w:r>
    </w:p>
    <w:p w:rsidR="00374E14" w:rsidRDefault="00374E14" w:rsidP="00C32A8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354CE4" w:rsidRDefault="00354CE4" w:rsidP="00C32A8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54CE4">
        <w:rPr>
          <w:rFonts w:ascii="Arial" w:hAnsi="Arial" w:cs="Arial"/>
          <w:sz w:val="24"/>
          <w:szCs w:val="24"/>
        </w:rPr>
        <w:t>Izložba "Lili Gluić: I  gledam more gdje se k  meni penje"</w:t>
      </w:r>
    </w:p>
    <w:p w:rsidR="00354CE4" w:rsidRDefault="00354CE4" w:rsidP="00C32A8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54CE4">
        <w:rPr>
          <w:rFonts w:ascii="Arial" w:hAnsi="Arial" w:cs="Arial"/>
          <w:sz w:val="24"/>
          <w:szCs w:val="24"/>
        </w:rPr>
        <w:t>Izložbom će se predstavliti odabrani radovi iz slikarskog opusa amaterske slikarice Lili Gluić, s naglaskom na vedute i maritimne motive</w:t>
      </w:r>
      <w:r w:rsidR="00374E14">
        <w:rPr>
          <w:rFonts w:ascii="Arial" w:hAnsi="Arial" w:cs="Arial"/>
          <w:sz w:val="24"/>
          <w:szCs w:val="24"/>
        </w:rPr>
        <w:t xml:space="preserve">, </w:t>
      </w:r>
      <w:r w:rsidRPr="00354CE4">
        <w:rPr>
          <w:rFonts w:ascii="Arial" w:hAnsi="Arial" w:cs="Arial"/>
          <w:sz w:val="24"/>
          <w:szCs w:val="24"/>
        </w:rPr>
        <w:t>sl</w:t>
      </w:r>
      <w:r w:rsidR="00374E14">
        <w:rPr>
          <w:rFonts w:ascii="Arial" w:hAnsi="Arial" w:cs="Arial"/>
          <w:sz w:val="24"/>
          <w:szCs w:val="24"/>
        </w:rPr>
        <w:t xml:space="preserve">ikarsku interpretaciju mora </w:t>
      </w:r>
      <w:r w:rsidRPr="00354CE4">
        <w:rPr>
          <w:rFonts w:ascii="Arial" w:hAnsi="Arial" w:cs="Arial"/>
          <w:sz w:val="24"/>
          <w:szCs w:val="24"/>
        </w:rPr>
        <w:t xml:space="preserve">naslikanih tehnikom akrilika na platnu većih dimenzija. Sva slikarska djela bit će popraćena audio prilagodbama u obliku verbalnih opisa, a </w:t>
      </w:r>
      <w:r w:rsidR="00374E14">
        <w:rPr>
          <w:rFonts w:ascii="Arial" w:hAnsi="Arial" w:cs="Arial"/>
          <w:sz w:val="24"/>
          <w:szCs w:val="24"/>
        </w:rPr>
        <w:t xml:space="preserve"> za odabrana djela </w:t>
      </w:r>
      <w:r w:rsidRPr="00354CE4">
        <w:rPr>
          <w:rFonts w:ascii="Arial" w:hAnsi="Arial" w:cs="Arial"/>
          <w:sz w:val="24"/>
          <w:szCs w:val="24"/>
        </w:rPr>
        <w:t>planira se izrada taktilnih prilagodbi</w:t>
      </w:r>
      <w:r w:rsidR="00374E14">
        <w:rPr>
          <w:rFonts w:ascii="Arial" w:hAnsi="Arial" w:cs="Arial"/>
          <w:sz w:val="24"/>
          <w:szCs w:val="24"/>
        </w:rPr>
        <w:t>.</w:t>
      </w:r>
      <w:r w:rsidRPr="00354CE4">
        <w:rPr>
          <w:rFonts w:ascii="Arial" w:hAnsi="Arial" w:cs="Arial"/>
          <w:sz w:val="24"/>
          <w:szCs w:val="24"/>
        </w:rPr>
        <w:t xml:space="preserve"> Cilj izložbe je prezentirati, interpretirati i valorizirati odabrane radov</w:t>
      </w:r>
      <w:r w:rsidR="006D60BC">
        <w:rPr>
          <w:rFonts w:ascii="Arial" w:hAnsi="Arial" w:cs="Arial"/>
          <w:sz w:val="24"/>
          <w:szCs w:val="24"/>
        </w:rPr>
        <w:t>e iz slikarskog opusa autorice</w:t>
      </w:r>
      <w:r w:rsidRPr="00354CE4">
        <w:rPr>
          <w:rFonts w:ascii="Arial" w:hAnsi="Arial" w:cs="Arial"/>
          <w:sz w:val="24"/>
          <w:szCs w:val="24"/>
        </w:rPr>
        <w:t xml:space="preserve"> i ponuditi inkluzivan doživljaj mediteranskog pejzaža osobama oštećena vida</w:t>
      </w:r>
      <w:r w:rsidR="00374E14">
        <w:rPr>
          <w:rFonts w:ascii="Arial" w:hAnsi="Arial" w:cs="Arial"/>
          <w:sz w:val="24"/>
          <w:szCs w:val="24"/>
        </w:rPr>
        <w:t xml:space="preserve"> kao i ostaloj </w:t>
      </w:r>
      <w:r w:rsidRPr="00354CE4">
        <w:rPr>
          <w:rFonts w:ascii="Arial" w:hAnsi="Arial" w:cs="Arial"/>
          <w:sz w:val="24"/>
          <w:szCs w:val="24"/>
        </w:rPr>
        <w:t>videćoj publici</w:t>
      </w:r>
      <w:r w:rsidR="006D60BC">
        <w:rPr>
          <w:rFonts w:ascii="Arial" w:hAnsi="Arial" w:cs="Arial"/>
          <w:sz w:val="24"/>
          <w:szCs w:val="24"/>
        </w:rPr>
        <w:t>.</w:t>
      </w:r>
      <w:r w:rsidRPr="00354CE4">
        <w:rPr>
          <w:rFonts w:ascii="Arial" w:hAnsi="Arial" w:cs="Arial"/>
          <w:sz w:val="24"/>
          <w:szCs w:val="24"/>
        </w:rPr>
        <w:t xml:space="preserve"> </w:t>
      </w:r>
    </w:p>
    <w:p w:rsidR="00374E14" w:rsidRDefault="00374E14" w:rsidP="00C32A8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354CE4" w:rsidRDefault="00354CE4" w:rsidP="00C32A8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54CE4">
        <w:rPr>
          <w:rFonts w:ascii="Arial" w:hAnsi="Arial" w:cs="Arial"/>
          <w:sz w:val="24"/>
          <w:szCs w:val="24"/>
        </w:rPr>
        <w:t>Pedagoški programi</w:t>
      </w:r>
    </w:p>
    <w:p w:rsidR="00354CE4" w:rsidRDefault="00354CE4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54CE4">
        <w:rPr>
          <w:rFonts w:ascii="Arial" w:hAnsi="Arial" w:cs="Arial"/>
          <w:sz w:val="24"/>
          <w:szCs w:val="24"/>
        </w:rPr>
        <w:t>1.Predlaže se</w:t>
      </w:r>
      <w:r w:rsidR="00514EE0">
        <w:rPr>
          <w:rFonts w:ascii="Arial" w:hAnsi="Arial" w:cs="Arial"/>
          <w:sz w:val="24"/>
          <w:szCs w:val="24"/>
        </w:rPr>
        <w:t xml:space="preserve"> održavanje izložbe „ Muzej, što je to?“ s ciljem da se djeci osnovnoškolske dobi </w:t>
      </w:r>
      <w:r w:rsidRPr="00354CE4">
        <w:rPr>
          <w:rFonts w:ascii="Arial" w:hAnsi="Arial" w:cs="Arial"/>
          <w:sz w:val="24"/>
          <w:szCs w:val="24"/>
        </w:rPr>
        <w:t>na poučan, interaktivni nač</w:t>
      </w:r>
      <w:r w:rsidR="00514EE0">
        <w:rPr>
          <w:rFonts w:ascii="Arial" w:hAnsi="Arial" w:cs="Arial"/>
          <w:sz w:val="24"/>
          <w:szCs w:val="24"/>
        </w:rPr>
        <w:t>in</w:t>
      </w:r>
      <w:r w:rsidRPr="00354CE4">
        <w:rPr>
          <w:rFonts w:ascii="Arial" w:hAnsi="Arial" w:cs="Arial"/>
          <w:sz w:val="24"/>
          <w:szCs w:val="24"/>
        </w:rPr>
        <w:t xml:space="preserve"> približiti značenje i rad muzeja općenito, a osobito Tiflološkog muzeja. Izložbu bi činilo desetak eduka</w:t>
      </w:r>
      <w:r w:rsidR="00514EE0">
        <w:rPr>
          <w:rFonts w:ascii="Arial" w:hAnsi="Arial" w:cs="Arial"/>
          <w:sz w:val="24"/>
          <w:szCs w:val="24"/>
        </w:rPr>
        <w:t xml:space="preserve">tivnih plakata. Izložba bi bila popraćena </w:t>
      </w:r>
      <w:r w:rsidRPr="00354CE4">
        <w:rPr>
          <w:rFonts w:ascii="Arial" w:hAnsi="Arial" w:cs="Arial"/>
          <w:sz w:val="24"/>
          <w:szCs w:val="24"/>
        </w:rPr>
        <w:t>predavanje</w:t>
      </w:r>
      <w:r w:rsidR="00514EE0">
        <w:rPr>
          <w:rFonts w:ascii="Arial" w:hAnsi="Arial" w:cs="Arial"/>
          <w:sz w:val="24"/>
          <w:szCs w:val="24"/>
        </w:rPr>
        <w:t>m</w:t>
      </w:r>
      <w:r w:rsidRPr="00354CE4">
        <w:rPr>
          <w:rFonts w:ascii="Arial" w:hAnsi="Arial" w:cs="Arial"/>
          <w:sz w:val="24"/>
          <w:szCs w:val="24"/>
        </w:rPr>
        <w:t xml:space="preserve"> i radionica</w:t>
      </w:r>
      <w:r w:rsidR="00514EE0">
        <w:rPr>
          <w:rFonts w:ascii="Arial" w:hAnsi="Arial" w:cs="Arial"/>
          <w:sz w:val="24"/>
          <w:szCs w:val="24"/>
        </w:rPr>
        <w:t>ma te</w:t>
      </w:r>
      <w:r w:rsidRPr="00354CE4">
        <w:rPr>
          <w:rFonts w:ascii="Arial" w:hAnsi="Arial" w:cs="Arial"/>
          <w:sz w:val="24"/>
          <w:szCs w:val="24"/>
        </w:rPr>
        <w:t xml:space="preserve"> bi uključivala edukativnu igru kojom bi djeca u</w:t>
      </w:r>
      <w:r w:rsidR="00514EE0">
        <w:rPr>
          <w:rFonts w:ascii="Arial" w:hAnsi="Arial" w:cs="Arial"/>
          <w:sz w:val="24"/>
          <w:szCs w:val="24"/>
        </w:rPr>
        <w:t>čvrstila svoja stečena znanja</w:t>
      </w:r>
      <w:r w:rsidRPr="00354CE4">
        <w:rPr>
          <w:rFonts w:ascii="Arial" w:hAnsi="Arial" w:cs="Arial"/>
          <w:sz w:val="24"/>
          <w:szCs w:val="24"/>
        </w:rPr>
        <w:t xml:space="preserve">. </w:t>
      </w:r>
    </w:p>
    <w:p w:rsidR="006D60BC" w:rsidRDefault="00354CE4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54CE4">
        <w:rPr>
          <w:rFonts w:ascii="Arial" w:hAnsi="Arial" w:cs="Arial"/>
          <w:sz w:val="24"/>
          <w:szCs w:val="24"/>
        </w:rPr>
        <w:t>2.Festival empatije</w:t>
      </w:r>
      <w:r w:rsidR="001C20E5">
        <w:rPr>
          <w:rFonts w:ascii="Arial" w:hAnsi="Arial" w:cs="Arial"/>
          <w:sz w:val="24"/>
          <w:szCs w:val="24"/>
        </w:rPr>
        <w:t xml:space="preserve"> - </w:t>
      </w:r>
      <w:r w:rsidR="00514EE0">
        <w:rPr>
          <w:rFonts w:ascii="Arial" w:hAnsi="Arial" w:cs="Arial"/>
          <w:sz w:val="24"/>
          <w:szCs w:val="24"/>
        </w:rPr>
        <w:t>O</w:t>
      </w:r>
      <w:r w:rsidR="00B965FE">
        <w:rPr>
          <w:rFonts w:ascii="Arial" w:hAnsi="Arial" w:cs="Arial"/>
          <w:sz w:val="24"/>
          <w:szCs w:val="24"/>
        </w:rPr>
        <w:t>vaj</w:t>
      </w:r>
      <w:r w:rsidR="00514EE0">
        <w:rPr>
          <w:rFonts w:ascii="Arial" w:hAnsi="Arial" w:cs="Arial"/>
          <w:sz w:val="24"/>
          <w:szCs w:val="24"/>
        </w:rPr>
        <w:t xml:space="preserve"> program</w:t>
      </w:r>
      <w:r w:rsidR="00B965FE">
        <w:rPr>
          <w:rFonts w:ascii="Arial" w:hAnsi="Arial" w:cs="Arial"/>
          <w:sz w:val="24"/>
          <w:szCs w:val="24"/>
        </w:rPr>
        <w:t xml:space="preserve"> stavlja u fokus j</w:t>
      </w:r>
      <w:r w:rsidR="00514EE0">
        <w:rPr>
          <w:rFonts w:ascii="Arial" w:hAnsi="Arial" w:cs="Arial"/>
          <w:sz w:val="24"/>
          <w:szCs w:val="24"/>
        </w:rPr>
        <w:t xml:space="preserve">ednu </w:t>
      </w:r>
      <w:r w:rsidR="00B965FE">
        <w:rPr>
          <w:rFonts w:ascii="Arial" w:hAnsi="Arial" w:cs="Arial"/>
          <w:sz w:val="24"/>
          <w:szCs w:val="24"/>
        </w:rPr>
        <w:t>odabranu životnu temu koja problematizira  mentalno</w:t>
      </w:r>
      <w:r w:rsidR="00B965FE" w:rsidRPr="00354CE4">
        <w:rPr>
          <w:rFonts w:ascii="Arial" w:hAnsi="Arial" w:cs="Arial"/>
          <w:sz w:val="24"/>
          <w:szCs w:val="24"/>
        </w:rPr>
        <w:t xml:space="preserve"> zdravlj</w:t>
      </w:r>
      <w:r w:rsidR="00B965FE">
        <w:rPr>
          <w:rFonts w:ascii="Arial" w:hAnsi="Arial" w:cs="Arial"/>
          <w:sz w:val="24"/>
          <w:szCs w:val="24"/>
        </w:rPr>
        <w:t xml:space="preserve">e i empatiju kako bi se </w:t>
      </w:r>
      <w:r w:rsidR="00B965FE" w:rsidRPr="00354CE4">
        <w:rPr>
          <w:rFonts w:ascii="Arial" w:hAnsi="Arial" w:cs="Arial"/>
          <w:sz w:val="24"/>
          <w:szCs w:val="24"/>
        </w:rPr>
        <w:t>nj</w:t>
      </w:r>
      <w:r w:rsidR="00B965FE">
        <w:rPr>
          <w:rFonts w:ascii="Arial" w:hAnsi="Arial" w:cs="Arial"/>
          <w:sz w:val="24"/>
          <w:szCs w:val="24"/>
        </w:rPr>
        <w:t>ome pokušalo</w:t>
      </w:r>
      <w:r w:rsidR="00B965FE" w:rsidRPr="00354CE4">
        <w:rPr>
          <w:rFonts w:ascii="Arial" w:hAnsi="Arial" w:cs="Arial"/>
          <w:sz w:val="24"/>
          <w:szCs w:val="24"/>
        </w:rPr>
        <w:t xml:space="preserve"> utjecati na razvoj tolerancije na različitost, bilo kojeg oblika. </w:t>
      </w:r>
      <w:r w:rsidRPr="00354CE4">
        <w:rPr>
          <w:rFonts w:ascii="Arial" w:hAnsi="Arial" w:cs="Arial"/>
          <w:sz w:val="24"/>
          <w:szCs w:val="24"/>
        </w:rPr>
        <w:t>Programom je predviđeno održavanje prigodne izložbe, tri edukativne radionice te tri večernje filmske projekcije.</w:t>
      </w:r>
    </w:p>
    <w:p w:rsidR="00354CE4" w:rsidRDefault="00354CE4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54CE4">
        <w:rPr>
          <w:rFonts w:ascii="Arial" w:hAnsi="Arial" w:cs="Arial"/>
          <w:sz w:val="24"/>
          <w:szCs w:val="24"/>
        </w:rPr>
        <w:t>3.Za sve edukativne programe koji će se odvijati tijekom godine osigurat će se 100 komada jednokratnih poveza za oči koji u potpunosti onemogućuju dotok svjetla kako bi se što vjernije dočarao doživljaj stvarnosti bez osjeta vida.</w:t>
      </w:r>
    </w:p>
    <w:p w:rsidR="00354CE4" w:rsidRDefault="00354CE4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1C20E5" w:rsidRDefault="001C20E5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354CE4" w:rsidRDefault="00354CE4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54CE4">
        <w:rPr>
          <w:rFonts w:ascii="Arial" w:hAnsi="Arial" w:cs="Arial"/>
          <w:sz w:val="24"/>
          <w:szCs w:val="24"/>
        </w:rPr>
        <w:lastRenderedPageBreak/>
        <w:t>Konferencija Kultura različitosti: Podzastupljene i ranjive skupine u baštinskim ustanovama</w:t>
      </w:r>
    </w:p>
    <w:p w:rsidR="00354CE4" w:rsidRDefault="00354CE4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54CE4">
        <w:rPr>
          <w:rFonts w:ascii="Arial" w:hAnsi="Arial" w:cs="Arial"/>
          <w:sz w:val="24"/>
          <w:szCs w:val="24"/>
        </w:rPr>
        <w:t xml:space="preserve">Muzej će organizirati održavanje međunarodne konferencije o aktualnim temama i problemima društveno isključenih osoba. Na skupu će biti obuhvaćeno nekoliko tematskih područja: </w:t>
      </w:r>
    </w:p>
    <w:p w:rsidR="00354CE4" w:rsidRPr="00354CE4" w:rsidRDefault="00354CE4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54CE4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354CE4">
        <w:rPr>
          <w:rFonts w:ascii="Arial" w:hAnsi="Arial" w:cs="Arial"/>
          <w:sz w:val="24"/>
          <w:szCs w:val="24"/>
        </w:rPr>
        <w:t xml:space="preserve">Pristupačnost kulturne baštine ranjivim skupinama </w:t>
      </w:r>
    </w:p>
    <w:p w:rsidR="00354CE4" w:rsidRPr="00354CE4" w:rsidRDefault="00354CE4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54CE4">
        <w:rPr>
          <w:rFonts w:ascii="Arial" w:hAnsi="Arial" w:cs="Arial"/>
          <w:sz w:val="24"/>
          <w:szCs w:val="24"/>
        </w:rPr>
        <w:t>2. Raznolikost i uključivost posjetitelja u inkluzivnom muzeju</w:t>
      </w:r>
    </w:p>
    <w:p w:rsidR="00354CE4" w:rsidRPr="00354CE4" w:rsidRDefault="00354CE4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54CE4">
        <w:rPr>
          <w:rFonts w:ascii="Arial" w:hAnsi="Arial" w:cs="Arial"/>
          <w:sz w:val="24"/>
          <w:szCs w:val="24"/>
        </w:rPr>
        <w:t>3. Obrazovna i komunikacijska uloga muzeja</w:t>
      </w:r>
    </w:p>
    <w:p w:rsidR="00354CE4" w:rsidRDefault="00354CE4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54CE4">
        <w:rPr>
          <w:rFonts w:ascii="Arial" w:hAnsi="Arial" w:cs="Arial"/>
          <w:sz w:val="24"/>
          <w:szCs w:val="24"/>
        </w:rPr>
        <w:t xml:space="preserve">4. Razvoj publike u kulturi </w:t>
      </w:r>
    </w:p>
    <w:p w:rsidR="00354CE4" w:rsidRDefault="00354CE4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354CE4" w:rsidRDefault="00354CE4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54CE4">
        <w:rPr>
          <w:rFonts w:ascii="Arial" w:hAnsi="Arial" w:cs="Arial"/>
          <w:sz w:val="24"/>
          <w:szCs w:val="24"/>
        </w:rPr>
        <w:t>Lako razumljiva publikacija o Vinku Beku</w:t>
      </w:r>
    </w:p>
    <w:p w:rsidR="00354CE4" w:rsidRDefault="00354CE4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54CE4">
        <w:rPr>
          <w:rFonts w:ascii="Arial" w:hAnsi="Arial" w:cs="Arial"/>
          <w:sz w:val="24"/>
          <w:szCs w:val="24"/>
        </w:rPr>
        <w:t>Lako razumljiv tekst (Easy to read) predstavlja standard pisanja koji omogućuje pristupačnost i razumijevanje informacija oso</w:t>
      </w:r>
      <w:r w:rsidR="00B965FE">
        <w:rPr>
          <w:rFonts w:ascii="Arial" w:hAnsi="Arial" w:cs="Arial"/>
          <w:sz w:val="24"/>
          <w:szCs w:val="24"/>
        </w:rPr>
        <w:t xml:space="preserve">bama s intelektualnim teškoćama, a korisna je i za </w:t>
      </w:r>
      <w:r w:rsidRPr="00354CE4">
        <w:rPr>
          <w:rFonts w:ascii="Arial" w:hAnsi="Arial" w:cs="Arial"/>
          <w:sz w:val="24"/>
          <w:szCs w:val="24"/>
        </w:rPr>
        <w:t>osobe iz spektra autizma, osobe s disleksijom, dis</w:t>
      </w:r>
      <w:r w:rsidR="00B965FE">
        <w:rPr>
          <w:rFonts w:ascii="Arial" w:hAnsi="Arial" w:cs="Arial"/>
          <w:sz w:val="24"/>
          <w:szCs w:val="24"/>
        </w:rPr>
        <w:t xml:space="preserve">grafijom te </w:t>
      </w:r>
      <w:r w:rsidRPr="00354CE4">
        <w:rPr>
          <w:rFonts w:ascii="Arial" w:hAnsi="Arial" w:cs="Arial"/>
          <w:sz w:val="24"/>
          <w:szCs w:val="24"/>
        </w:rPr>
        <w:t>za osobe koje</w:t>
      </w:r>
      <w:r w:rsidR="00B965FE">
        <w:rPr>
          <w:rFonts w:ascii="Arial" w:hAnsi="Arial" w:cs="Arial"/>
          <w:sz w:val="24"/>
          <w:szCs w:val="24"/>
        </w:rPr>
        <w:t xml:space="preserve"> </w:t>
      </w:r>
      <w:r w:rsidRPr="00354CE4">
        <w:rPr>
          <w:rFonts w:ascii="Arial" w:hAnsi="Arial" w:cs="Arial"/>
          <w:sz w:val="24"/>
          <w:szCs w:val="24"/>
        </w:rPr>
        <w:t>uče hrvatski jezik kao i za osobe oštećena vida.Planira se digitalno i tiskano izdanje</w:t>
      </w:r>
      <w:r w:rsidR="001068A2">
        <w:rPr>
          <w:rFonts w:ascii="Arial" w:hAnsi="Arial" w:cs="Arial"/>
          <w:sz w:val="24"/>
          <w:szCs w:val="24"/>
        </w:rPr>
        <w:t xml:space="preserve">. </w:t>
      </w:r>
      <w:r w:rsidRPr="00354CE4">
        <w:rPr>
          <w:rFonts w:ascii="Arial" w:hAnsi="Arial" w:cs="Arial"/>
          <w:sz w:val="24"/>
          <w:szCs w:val="24"/>
        </w:rPr>
        <w:t xml:space="preserve">Ciljevi publikacije su ponuditi lako razumljiv sadržaj osobama s intelektualnim teškoćama,  podići svijest o važnosti i doprinosu Vinka Beka te potaknuti kulturnu inkluziju putem pristupačne publikacije. </w:t>
      </w:r>
    </w:p>
    <w:p w:rsidR="00354CE4" w:rsidRDefault="00354CE4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354CE4" w:rsidRDefault="00354CE4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54CE4">
        <w:rPr>
          <w:rFonts w:ascii="Arial" w:hAnsi="Arial" w:cs="Arial"/>
          <w:sz w:val="24"/>
          <w:szCs w:val="24"/>
        </w:rPr>
        <w:t>Otkup skulpture Vodonoša slijepog kipara amatera Emila Mandarića</w:t>
      </w:r>
    </w:p>
    <w:p w:rsidR="00AD007D" w:rsidRDefault="00354CE4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54CE4">
        <w:rPr>
          <w:rFonts w:ascii="Arial" w:hAnsi="Arial" w:cs="Arial"/>
          <w:sz w:val="24"/>
          <w:szCs w:val="24"/>
        </w:rPr>
        <w:t xml:space="preserve">Tiflološki muzej želi otkupiti skulpturu slijepog kipara amatera zbog njezine iznimne edukativne i inkluzivne vrijednosti. Riječ je o radu koji na neposredan i dojmljiv način svjedoči o stvaralaštvu osoba s oštećenjem vida, ističući važnost taktilnog iskustva i snage umjetničkog izraza bez oslanjanja na vid. </w:t>
      </w:r>
    </w:p>
    <w:p w:rsidR="00AD007D" w:rsidRDefault="00AD007D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354CE4" w:rsidRDefault="00354CE4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54CE4">
        <w:rPr>
          <w:rFonts w:ascii="Arial" w:hAnsi="Arial" w:cs="Arial"/>
          <w:sz w:val="24"/>
          <w:szCs w:val="24"/>
        </w:rPr>
        <w:t>Noć muzeja 2026.</w:t>
      </w:r>
    </w:p>
    <w:p w:rsidR="001068A2" w:rsidRPr="00354CE4" w:rsidRDefault="00354CE4" w:rsidP="001068A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54CE4">
        <w:rPr>
          <w:rFonts w:ascii="Arial" w:hAnsi="Arial" w:cs="Arial"/>
          <w:sz w:val="24"/>
          <w:szCs w:val="24"/>
        </w:rPr>
        <w:t>Povodom održavanja Noći muzeja 2026. u Tiflološkom muzeju će se, uz razgledavanje fundusa muzeja održavati  program vezan uz temu koju će naknadno odrediti Hrvatsko muzejsko društvo. U sklopu teme Tiflološki muzej će osmisliti program koji će biti u skladu s muzejskim poslanjem i podržati ideju jednakosti  i ravnopravnosti marginaliziranih i manjinskih skupina.</w:t>
      </w:r>
    </w:p>
    <w:p w:rsidR="00354CE4" w:rsidRDefault="00354CE4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354CE4" w:rsidRDefault="00354CE4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54CE4">
        <w:rPr>
          <w:rFonts w:ascii="Arial" w:hAnsi="Arial" w:cs="Arial"/>
          <w:sz w:val="24"/>
          <w:szCs w:val="24"/>
        </w:rPr>
        <w:t>Implementacija verbalnih opisa na WEB stranici TM</w:t>
      </w:r>
    </w:p>
    <w:p w:rsidR="000A7F53" w:rsidRDefault="003643AD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3643AD">
        <w:rPr>
          <w:rFonts w:ascii="Arial" w:hAnsi="Arial" w:cs="Arial"/>
          <w:sz w:val="24"/>
          <w:szCs w:val="24"/>
        </w:rPr>
        <w:t>U cilju olakšavanja pristupa i poboljšanja kvalitete digitalne pristupačnosti sadržaja web stranice Tiflološkog muzeja  za slijepe i slabovidne osobe, planira se izrada 200 verbalnih opisa slikovnih materijala (fotografija) koji se nalaze na web stranici muzej</w:t>
      </w:r>
      <w:r w:rsidR="00AD007D">
        <w:rPr>
          <w:rFonts w:ascii="Arial" w:hAnsi="Arial" w:cs="Arial"/>
          <w:sz w:val="24"/>
          <w:szCs w:val="24"/>
        </w:rPr>
        <w:t>a. U testiranje pristupačnosti uključit će slijepa osoba koja će izvršit</w:t>
      </w:r>
      <w:r w:rsidRPr="003643AD">
        <w:rPr>
          <w:rFonts w:ascii="Arial" w:hAnsi="Arial" w:cs="Arial"/>
          <w:sz w:val="24"/>
          <w:szCs w:val="24"/>
        </w:rPr>
        <w:t xml:space="preserve"> </w:t>
      </w:r>
      <w:r w:rsidR="000A7F53">
        <w:rPr>
          <w:rFonts w:ascii="Arial" w:hAnsi="Arial" w:cs="Arial"/>
          <w:sz w:val="24"/>
          <w:szCs w:val="24"/>
        </w:rPr>
        <w:t>t</w:t>
      </w:r>
      <w:r w:rsidRPr="003643AD">
        <w:rPr>
          <w:rFonts w:ascii="Arial" w:hAnsi="Arial" w:cs="Arial"/>
          <w:sz w:val="24"/>
          <w:szCs w:val="24"/>
        </w:rPr>
        <w:t>estiranje funkcionalnosti putem tipkovnice</w:t>
      </w:r>
      <w:r w:rsidR="00AD007D">
        <w:rPr>
          <w:rFonts w:ascii="Arial" w:hAnsi="Arial" w:cs="Arial"/>
          <w:sz w:val="24"/>
          <w:szCs w:val="24"/>
        </w:rPr>
        <w:t xml:space="preserve">, </w:t>
      </w:r>
      <w:r w:rsidRPr="003643AD">
        <w:rPr>
          <w:rFonts w:ascii="Arial" w:hAnsi="Arial" w:cs="Arial"/>
          <w:sz w:val="24"/>
          <w:szCs w:val="24"/>
        </w:rPr>
        <w:t>uz pomoć čitača zaslona</w:t>
      </w:r>
      <w:r w:rsidR="00AD007D">
        <w:rPr>
          <w:rFonts w:ascii="Arial" w:hAnsi="Arial" w:cs="Arial"/>
          <w:sz w:val="24"/>
          <w:szCs w:val="24"/>
        </w:rPr>
        <w:t xml:space="preserve"> te će izvršiti </w:t>
      </w:r>
      <w:r w:rsidR="000A7F53">
        <w:rPr>
          <w:rFonts w:ascii="Arial" w:hAnsi="Arial" w:cs="Arial"/>
          <w:sz w:val="24"/>
          <w:szCs w:val="24"/>
        </w:rPr>
        <w:t>p</w:t>
      </w:r>
      <w:r w:rsidRPr="003643AD">
        <w:rPr>
          <w:rFonts w:ascii="Arial" w:hAnsi="Arial" w:cs="Arial"/>
          <w:sz w:val="24"/>
          <w:szCs w:val="24"/>
        </w:rPr>
        <w:t>rovjeravanje opisa slika i medijskih sadržaja</w:t>
      </w:r>
      <w:r w:rsidR="000A7F53">
        <w:rPr>
          <w:rFonts w:ascii="Arial" w:hAnsi="Arial" w:cs="Arial"/>
          <w:sz w:val="24"/>
          <w:szCs w:val="24"/>
        </w:rPr>
        <w:t xml:space="preserve"> i i</w:t>
      </w:r>
      <w:r w:rsidRPr="003643AD">
        <w:rPr>
          <w:rFonts w:ascii="Arial" w:hAnsi="Arial" w:cs="Arial"/>
          <w:sz w:val="24"/>
          <w:szCs w:val="24"/>
        </w:rPr>
        <w:t>zrad</w:t>
      </w:r>
      <w:r w:rsidR="000A7F53">
        <w:rPr>
          <w:rFonts w:ascii="Arial" w:hAnsi="Arial" w:cs="Arial"/>
          <w:sz w:val="24"/>
          <w:szCs w:val="24"/>
        </w:rPr>
        <w:t>u</w:t>
      </w:r>
      <w:r w:rsidRPr="003643AD">
        <w:rPr>
          <w:rFonts w:ascii="Arial" w:hAnsi="Arial" w:cs="Arial"/>
          <w:sz w:val="24"/>
          <w:szCs w:val="24"/>
        </w:rPr>
        <w:t xml:space="preserve"> izvještaja o pristupačnosti</w:t>
      </w:r>
      <w:r w:rsidR="000A7F53">
        <w:rPr>
          <w:rFonts w:ascii="Arial" w:hAnsi="Arial" w:cs="Arial"/>
          <w:sz w:val="24"/>
          <w:szCs w:val="24"/>
        </w:rPr>
        <w:t xml:space="preserve">. </w:t>
      </w:r>
    </w:p>
    <w:p w:rsidR="00AD007D" w:rsidRDefault="00AD007D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0A7F53" w:rsidRDefault="000A7F53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0A7F53">
        <w:rPr>
          <w:rFonts w:ascii="Arial" w:hAnsi="Arial" w:cs="Arial"/>
          <w:sz w:val="24"/>
          <w:szCs w:val="24"/>
        </w:rPr>
        <w:t>Informatizacija</w:t>
      </w:r>
    </w:p>
    <w:p w:rsidR="000A7F53" w:rsidRDefault="000A7F53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0A7F53">
        <w:rPr>
          <w:rFonts w:ascii="Arial" w:hAnsi="Arial" w:cs="Arial"/>
          <w:sz w:val="24"/>
          <w:szCs w:val="24"/>
        </w:rPr>
        <w:t>Zbog dotrajalosti i zastarjelosti  opreme kojoj je istekao tehnološki vijek trajanja i održavanja potrebno je izvršiti zamjenu dijela informatičke opreme</w:t>
      </w:r>
      <w:r>
        <w:rPr>
          <w:rFonts w:ascii="Arial" w:hAnsi="Arial" w:cs="Arial"/>
          <w:sz w:val="24"/>
          <w:szCs w:val="24"/>
        </w:rPr>
        <w:t>.</w:t>
      </w:r>
    </w:p>
    <w:p w:rsidR="00AD007D" w:rsidRDefault="00AD007D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1068A2" w:rsidRDefault="001068A2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1068A2">
        <w:rPr>
          <w:rFonts w:ascii="Arial" w:hAnsi="Arial" w:cs="Arial"/>
          <w:sz w:val="24"/>
          <w:szCs w:val="24"/>
        </w:rPr>
        <w:t>Investicije</w:t>
      </w:r>
    </w:p>
    <w:p w:rsidR="001068A2" w:rsidRDefault="001068A2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1068A2">
        <w:rPr>
          <w:rFonts w:ascii="Arial" w:hAnsi="Arial" w:cs="Arial"/>
          <w:sz w:val="24"/>
          <w:szCs w:val="24"/>
        </w:rPr>
        <w:t>1.Tiflološki muzej u svom sastavu ima specijalnu knjižnicu u prostoriji koja služi kao uredski i radni prostor te</w:t>
      </w:r>
      <w:r>
        <w:rPr>
          <w:rFonts w:ascii="Arial" w:hAnsi="Arial" w:cs="Arial"/>
          <w:sz w:val="24"/>
          <w:szCs w:val="24"/>
        </w:rPr>
        <w:t xml:space="preserve"> kao</w:t>
      </w:r>
      <w:r w:rsidRPr="001068A2">
        <w:rPr>
          <w:rFonts w:ascii="Arial" w:hAnsi="Arial" w:cs="Arial"/>
          <w:sz w:val="24"/>
          <w:szCs w:val="24"/>
        </w:rPr>
        <w:t xml:space="preserve"> čitaonica. Kako bi se građa zaštitila od vrućine, vlage i prašine, a istovremeno bi se zaštitilo i zdravlje djelatnika u knjižnici potrebno je građu odvojiti na način da se izradi pokretni klizni zid/vrata, a istovremeno da se omogući pristup građi i manipulaciji.</w:t>
      </w:r>
    </w:p>
    <w:p w:rsidR="00354CE4" w:rsidRDefault="001068A2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1068A2">
        <w:rPr>
          <w:rFonts w:ascii="Arial" w:hAnsi="Arial" w:cs="Arial"/>
          <w:sz w:val="24"/>
          <w:szCs w:val="24"/>
        </w:rPr>
        <w:lastRenderedPageBreak/>
        <w:t>2. U stalnom postavu se nalazi četiri televizora na kojem se prikazuje sadržaj koji čini integralni dio stalnog postava. Postojeći televizori više nisu kompatibilni s novom tehnologijom te se učestalo kvare. Kako ne zadovoljavaju suvremene tehničke karakteristike predlaže se nabava novih.</w:t>
      </w:r>
    </w:p>
    <w:p w:rsidR="00354CE4" w:rsidRDefault="00354CE4" w:rsidP="00354CE4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072CE1" w:rsidRDefault="00072CE1" w:rsidP="00165230">
      <w:pPr>
        <w:spacing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8E5ED3" w:rsidRDefault="008E5ED3" w:rsidP="008E5ED3">
      <w:pPr>
        <w:spacing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A303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U Zagr</w:t>
      </w:r>
      <w:r w:rsidRPr="008875A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ebu, </w:t>
      </w:r>
      <w:r w:rsidR="0024035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17</w:t>
      </w:r>
      <w:r w:rsidRPr="008875A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.1</w:t>
      </w:r>
      <w:r w:rsidR="0024035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0</w:t>
      </w:r>
      <w:r w:rsidRPr="008875A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.202</w:t>
      </w:r>
      <w:r w:rsidR="0024035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5</w:t>
      </w:r>
      <w:r w:rsidRPr="008875AE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:rsidR="00052420" w:rsidRDefault="00052420" w:rsidP="008E5ED3">
      <w:pPr>
        <w:spacing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</w:p>
    <w:p w:rsidR="00CB6143" w:rsidRDefault="00176EBF" w:rsidP="008E5ED3">
      <w:pPr>
        <w:spacing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</w:p>
    <w:p w:rsidR="00052420" w:rsidRDefault="00176EBF" w:rsidP="008E5ED3">
      <w:pPr>
        <w:spacing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</w:p>
    <w:p w:rsidR="00176EBF" w:rsidRDefault="00176EBF" w:rsidP="008E5ED3">
      <w:pPr>
        <w:spacing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  <w:t>Nina Sivec, ravnateljica</w:t>
      </w:r>
    </w:p>
    <w:p w:rsidR="00052420" w:rsidRPr="008875AE" w:rsidRDefault="00052420" w:rsidP="0029425F">
      <w:pPr>
        <w:spacing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                                                                            </w:t>
      </w:r>
    </w:p>
    <w:sectPr w:rsidR="00052420" w:rsidRPr="008875AE" w:rsidSect="00286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7EA" w:rsidRDefault="00F457EA" w:rsidP="00755176">
      <w:pPr>
        <w:spacing w:after="0" w:line="240" w:lineRule="auto"/>
      </w:pPr>
      <w:r>
        <w:separator/>
      </w:r>
    </w:p>
  </w:endnote>
  <w:endnote w:type="continuationSeparator" w:id="0">
    <w:p w:rsidR="00F457EA" w:rsidRDefault="00F457EA" w:rsidP="0075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176" w:rsidRDefault="007551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96754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5176" w:rsidRDefault="007551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0B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55176" w:rsidRDefault="007551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176" w:rsidRDefault="00755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7EA" w:rsidRDefault="00F457EA" w:rsidP="00755176">
      <w:pPr>
        <w:spacing w:after="0" w:line="240" w:lineRule="auto"/>
      </w:pPr>
      <w:r>
        <w:separator/>
      </w:r>
    </w:p>
  </w:footnote>
  <w:footnote w:type="continuationSeparator" w:id="0">
    <w:p w:rsidR="00F457EA" w:rsidRDefault="00F457EA" w:rsidP="00755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176" w:rsidRDefault="00755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176" w:rsidRDefault="007551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176" w:rsidRDefault="00755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91BA1"/>
    <w:multiLevelType w:val="hybridMultilevel"/>
    <w:tmpl w:val="C03427FE"/>
    <w:lvl w:ilvl="0" w:tplc="AD38E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974C1"/>
    <w:multiLevelType w:val="hybridMultilevel"/>
    <w:tmpl w:val="BF3AC5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80D46"/>
    <w:multiLevelType w:val="hybridMultilevel"/>
    <w:tmpl w:val="C652C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E27D1"/>
    <w:multiLevelType w:val="hybridMultilevel"/>
    <w:tmpl w:val="F1061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E2D53"/>
    <w:multiLevelType w:val="hybridMultilevel"/>
    <w:tmpl w:val="DA06C4F0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9E51B65"/>
    <w:multiLevelType w:val="hybridMultilevel"/>
    <w:tmpl w:val="5B6C941A"/>
    <w:lvl w:ilvl="0" w:tplc="6EDEAE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135E2"/>
    <w:multiLevelType w:val="hybridMultilevel"/>
    <w:tmpl w:val="CBAAC7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226DD"/>
    <w:multiLevelType w:val="hybridMultilevel"/>
    <w:tmpl w:val="4AE818F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4B16FA9"/>
    <w:multiLevelType w:val="hybridMultilevel"/>
    <w:tmpl w:val="070EEE16"/>
    <w:lvl w:ilvl="0" w:tplc="3EFA842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F7CA6"/>
    <w:multiLevelType w:val="hybridMultilevel"/>
    <w:tmpl w:val="63F2D9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831"/>
    <w:rsid w:val="000249E9"/>
    <w:rsid w:val="00050A3D"/>
    <w:rsid w:val="00052420"/>
    <w:rsid w:val="00055059"/>
    <w:rsid w:val="00072CE1"/>
    <w:rsid w:val="00072E7C"/>
    <w:rsid w:val="000978F9"/>
    <w:rsid w:val="000A7F53"/>
    <w:rsid w:val="000C0B14"/>
    <w:rsid w:val="000D1AC6"/>
    <w:rsid w:val="000E4F90"/>
    <w:rsid w:val="000F33E0"/>
    <w:rsid w:val="001068A2"/>
    <w:rsid w:val="00113ECD"/>
    <w:rsid w:val="0016198C"/>
    <w:rsid w:val="00165230"/>
    <w:rsid w:val="00176EBF"/>
    <w:rsid w:val="0019497B"/>
    <w:rsid w:val="001A3823"/>
    <w:rsid w:val="001A4FCC"/>
    <w:rsid w:val="001C20E5"/>
    <w:rsid w:val="00214F83"/>
    <w:rsid w:val="0022656B"/>
    <w:rsid w:val="00240353"/>
    <w:rsid w:val="002717BA"/>
    <w:rsid w:val="00286E34"/>
    <w:rsid w:val="00291CFA"/>
    <w:rsid w:val="0029425F"/>
    <w:rsid w:val="0029612C"/>
    <w:rsid w:val="002A199A"/>
    <w:rsid w:val="002C1E99"/>
    <w:rsid w:val="002D3C2B"/>
    <w:rsid w:val="002E4DBA"/>
    <w:rsid w:val="002F1C98"/>
    <w:rsid w:val="003041FC"/>
    <w:rsid w:val="0030590D"/>
    <w:rsid w:val="003161A1"/>
    <w:rsid w:val="00342411"/>
    <w:rsid w:val="00350FDF"/>
    <w:rsid w:val="003548F2"/>
    <w:rsid w:val="00354CE4"/>
    <w:rsid w:val="00360FB3"/>
    <w:rsid w:val="003643AD"/>
    <w:rsid w:val="00374E14"/>
    <w:rsid w:val="003A607E"/>
    <w:rsid w:val="003B3A01"/>
    <w:rsid w:val="004044A4"/>
    <w:rsid w:val="0043365E"/>
    <w:rsid w:val="004A1203"/>
    <w:rsid w:val="004A1FE1"/>
    <w:rsid w:val="004B66B0"/>
    <w:rsid w:val="004C1017"/>
    <w:rsid w:val="004E7447"/>
    <w:rsid w:val="00514EE0"/>
    <w:rsid w:val="00575F1E"/>
    <w:rsid w:val="00586324"/>
    <w:rsid w:val="005A303E"/>
    <w:rsid w:val="005F1DC1"/>
    <w:rsid w:val="00611633"/>
    <w:rsid w:val="00611EDE"/>
    <w:rsid w:val="0066250B"/>
    <w:rsid w:val="006632DE"/>
    <w:rsid w:val="00667E9F"/>
    <w:rsid w:val="00684896"/>
    <w:rsid w:val="00693372"/>
    <w:rsid w:val="006B2841"/>
    <w:rsid w:val="006C3C36"/>
    <w:rsid w:val="006D60BC"/>
    <w:rsid w:val="006E3F7C"/>
    <w:rsid w:val="007151F5"/>
    <w:rsid w:val="0072061F"/>
    <w:rsid w:val="00755176"/>
    <w:rsid w:val="007E0186"/>
    <w:rsid w:val="007F0046"/>
    <w:rsid w:val="007F00B6"/>
    <w:rsid w:val="008240AB"/>
    <w:rsid w:val="008875AE"/>
    <w:rsid w:val="00896422"/>
    <w:rsid w:val="008A3FBC"/>
    <w:rsid w:val="008A641F"/>
    <w:rsid w:val="008C103F"/>
    <w:rsid w:val="008D3CD0"/>
    <w:rsid w:val="008E508C"/>
    <w:rsid w:val="008E5ED3"/>
    <w:rsid w:val="00915A12"/>
    <w:rsid w:val="0092250A"/>
    <w:rsid w:val="009313DD"/>
    <w:rsid w:val="00952EBE"/>
    <w:rsid w:val="0096230A"/>
    <w:rsid w:val="00984CB3"/>
    <w:rsid w:val="00986E93"/>
    <w:rsid w:val="009B4FE4"/>
    <w:rsid w:val="009C6FA2"/>
    <w:rsid w:val="009D136D"/>
    <w:rsid w:val="00A13A5B"/>
    <w:rsid w:val="00A775E8"/>
    <w:rsid w:val="00A81831"/>
    <w:rsid w:val="00AB7C44"/>
    <w:rsid w:val="00AD007D"/>
    <w:rsid w:val="00AD0503"/>
    <w:rsid w:val="00AD7074"/>
    <w:rsid w:val="00AD7218"/>
    <w:rsid w:val="00B168C7"/>
    <w:rsid w:val="00B2771F"/>
    <w:rsid w:val="00B965FE"/>
    <w:rsid w:val="00BA18B5"/>
    <w:rsid w:val="00BB2C58"/>
    <w:rsid w:val="00BC314F"/>
    <w:rsid w:val="00BC375B"/>
    <w:rsid w:val="00BE61BB"/>
    <w:rsid w:val="00C2644D"/>
    <w:rsid w:val="00C3048B"/>
    <w:rsid w:val="00C32A86"/>
    <w:rsid w:val="00C93BB1"/>
    <w:rsid w:val="00CB6143"/>
    <w:rsid w:val="00CD6A0B"/>
    <w:rsid w:val="00CE2952"/>
    <w:rsid w:val="00CF4C08"/>
    <w:rsid w:val="00D02775"/>
    <w:rsid w:val="00D162A0"/>
    <w:rsid w:val="00D260B3"/>
    <w:rsid w:val="00D463DF"/>
    <w:rsid w:val="00D51844"/>
    <w:rsid w:val="00D526C7"/>
    <w:rsid w:val="00D54674"/>
    <w:rsid w:val="00D72CE9"/>
    <w:rsid w:val="00D73F0C"/>
    <w:rsid w:val="00D762E3"/>
    <w:rsid w:val="00E16BBB"/>
    <w:rsid w:val="00E308C6"/>
    <w:rsid w:val="00E42A44"/>
    <w:rsid w:val="00E5206A"/>
    <w:rsid w:val="00E531F8"/>
    <w:rsid w:val="00E85D3D"/>
    <w:rsid w:val="00EB6C71"/>
    <w:rsid w:val="00ED01FC"/>
    <w:rsid w:val="00EF2B14"/>
    <w:rsid w:val="00F457EA"/>
    <w:rsid w:val="00F510B6"/>
    <w:rsid w:val="00FA209F"/>
    <w:rsid w:val="00FB74A4"/>
    <w:rsid w:val="00FC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70AE"/>
  <w15:docId w15:val="{3DA09402-5F71-455E-B2F8-A0A238D7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8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3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5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176"/>
  </w:style>
  <w:style w:type="paragraph" w:styleId="Footer">
    <w:name w:val="footer"/>
    <w:basedOn w:val="Normal"/>
    <w:link w:val="FooterChar"/>
    <w:uiPriority w:val="99"/>
    <w:unhideWhenUsed/>
    <w:rsid w:val="00755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1770</Words>
  <Characters>10091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Jadranka Matasić</cp:lastModifiedBy>
  <cp:revision>10</cp:revision>
  <cp:lastPrinted>2024-11-06T13:48:00Z</cp:lastPrinted>
  <dcterms:created xsi:type="dcterms:W3CDTF">2025-10-20T07:26:00Z</dcterms:created>
  <dcterms:modified xsi:type="dcterms:W3CDTF">2026-02-04T13:57:00Z</dcterms:modified>
</cp:coreProperties>
</file>